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644C7">
      <w:pPr>
        <w:pStyle w:val="100"/>
        <w:spacing w:line="276" w:lineRule="auto"/>
        <w:rPr>
          <w:rFonts w:hint="default"/>
          <w:lang w:val="hr-HR"/>
        </w:rPr>
      </w:pPr>
      <w:r>
        <w:t xml:space="preserve">Ur.broj: </w:t>
      </w:r>
      <w:r>
        <w:rPr>
          <w:rFonts w:hint="default"/>
          <w:lang w:val="hr-HR"/>
        </w:rPr>
        <w:t>40</w:t>
      </w:r>
      <w:r>
        <w:t>/</w:t>
      </w:r>
      <w:r>
        <w:rPr>
          <w:rFonts w:hint="default"/>
          <w:lang w:val="hr-HR"/>
        </w:rPr>
        <w:t>2</w:t>
      </w:r>
      <w:r>
        <w:t>-2</w:t>
      </w:r>
      <w:r>
        <w:rPr>
          <w:rFonts w:hint="default"/>
          <w:lang w:val="hr-HR"/>
        </w:rPr>
        <w:t>5</w:t>
      </w:r>
    </w:p>
    <w:p w14:paraId="1F992D09">
      <w:pPr>
        <w:pStyle w:val="100"/>
        <w:spacing w:line="276" w:lineRule="auto"/>
        <w:rPr>
          <w:color w:val="auto"/>
        </w:rPr>
      </w:pPr>
      <w:r>
        <w:rPr>
          <w:color w:val="auto"/>
        </w:rPr>
        <w:t xml:space="preserve">Knin, </w:t>
      </w:r>
      <w:r>
        <w:rPr>
          <w:rFonts w:hint="default"/>
          <w:color w:val="auto"/>
          <w:lang w:val="hr-HR"/>
        </w:rPr>
        <w:t>26.02.2025.</w:t>
      </w:r>
      <w:r>
        <w:rPr>
          <w:color w:val="auto"/>
        </w:rPr>
        <w:t xml:space="preserve"> godine</w:t>
      </w:r>
    </w:p>
    <w:p w14:paraId="52616239">
      <w:pPr>
        <w:pStyle w:val="100"/>
        <w:spacing w:line="276" w:lineRule="auto"/>
      </w:pPr>
      <w:r>
        <w:t xml:space="preserve"> </w:t>
      </w:r>
    </w:p>
    <w:p w14:paraId="7D020822">
      <w:pPr>
        <w:rPr>
          <w:rFonts w:cs="Times New Roman"/>
        </w:rPr>
      </w:pPr>
    </w:p>
    <w:p w14:paraId="51FF01FA">
      <w:pPr>
        <w:rPr>
          <w:rFonts w:cs="Times New Roman"/>
        </w:rPr>
      </w:pPr>
    </w:p>
    <w:p w14:paraId="3EFBB6F3">
      <w:pPr>
        <w:rPr>
          <w:rFonts w:cs="Times New Roman"/>
        </w:rPr>
      </w:pPr>
    </w:p>
    <w:p w14:paraId="59A66E07">
      <w:pPr>
        <w:jc w:val="center"/>
        <w:rPr>
          <w:rFonts w:cs="Times New Roman"/>
        </w:rPr>
      </w:pPr>
    </w:p>
    <w:p w14:paraId="60D7F601">
      <w:pPr>
        <w:jc w:val="center"/>
        <w:rPr>
          <w:rFonts w:cs="Times New Roman"/>
          <w:b/>
          <w:sz w:val="32"/>
          <w:szCs w:val="32"/>
        </w:rPr>
      </w:pPr>
      <w:r>
        <w:rPr>
          <w:rFonts w:cs="Times New Roman"/>
          <w:b/>
          <w:sz w:val="32"/>
          <w:szCs w:val="32"/>
        </w:rPr>
        <w:t>POZIV ZA DOSTAVU PONUDA</w:t>
      </w:r>
    </w:p>
    <w:p w14:paraId="5805810B">
      <w:pPr>
        <w:jc w:val="center"/>
        <w:rPr>
          <w:rFonts w:cs="Times New Roman"/>
        </w:rPr>
      </w:pPr>
    </w:p>
    <w:p w14:paraId="6634666D">
      <w:pPr>
        <w:jc w:val="center"/>
        <w:rPr>
          <w:rFonts w:cs="Times New Roman"/>
        </w:rPr>
      </w:pPr>
    </w:p>
    <w:p w14:paraId="034A3EDD">
      <w:pPr>
        <w:jc w:val="center"/>
        <w:rPr>
          <w:rFonts w:cs="Times New Roman"/>
        </w:rPr>
      </w:pPr>
      <w:r>
        <w:rPr>
          <w:rFonts w:cs="Times New Roman"/>
        </w:rPr>
        <w:t>za jednostavnu nabavu</w:t>
      </w:r>
    </w:p>
    <w:p w14:paraId="525A60E7">
      <w:pPr>
        <w:jc w:val="center"/>
        <w:rPr>
          <w:rFonts w:cs="Times New Roman"/>
          <w:lang w:val="hr-HR" w:eastAsia="hr-HR" w:bidi="ar-SA"/>
        </w:rPr>
      </w:pPr>
      <w:r>
        <w:rPr>
          <w:rFonts w:cs="Times New Roman"/>
          <w:lang w:val="hr-HR" w:eastAsia="hr-HR" w:bidi="ar-SA"/>
        </w:rPr>
        <w:t>Sukladno članku 15. ZJN (NN 114/22)</w:t>
      </w:r>
    </w:p>
    <w:p w14:paraId="704455BC">
      <w:pPr>
        <w:rPr>
          <w:rFonts w:cs="Times New Roman"/>
        </w:rPr>
      </w:pPr>
      <w:r>
        <w:rPr>
          <w:rFonts w:cs="Times New Roman"/>
        </w:rPr>
        <w:t xml:space="preserve"> </w:t>
      </w:r>
    </w:p>
    <w:p w14:paraId="0899F9A6">
      <w:pPr>
        <w:rPr>
          <w:rFonts w:cs="Times New Roman"/>
        </w:rPr>
      </w:pPr>
    </w:p>
    <w:p w14:paraId="160AFB99">
      <w:pPr>
        <w:rPr>
          <w:rFonts w:cs="Times New Roman"/>
        </w:rPr>
      </w:pPr>
    </w:p>
    <w:p w14:paraId="49913BC4">
      <w:pPr>
        <w:pStyle w:val="5"/>
        <w:jc w:val="center"/>
        <w:rPr>
          <w:rFonts w:hint="default" w:ascii="Times New Roman" w:hAnsi="Times New Roman" w:eastAsia="Times New Roman" w:cs="Times New Roman"/>
          <w:sz w:val="40"/>
          <w:szCs w:val="40"/>
          <w:lang w:val="hr-HR" w:bidi="ar-SA"/>
        </w:rPr>
      </w:pPr>
      <w:r>
        <w:rPr>
          <w:rFonts w:hint="default" w:ascii="Times New Roman" w:hAnsi="Times New Roman" w:eastAsia="Times New Roman" w:cs="Times New Roman"/>
          <w:sz w:val="40"/>
          <w:szCs w:val="40"/>
          <w:lang w:val="hr-HR" w:bidi="ar-SA"/>
        </w:rPr>
        <w:t>USLUGA SERVISA, ISPITIVANJA I OVJERE VODOMJERA</w:t>
      </w:r>
    </w:p>
    <w:p w14:paraId="6EC94D25">
      <w:pPr>
        <w:rPr>
          <w:rFonts w:cs="Times New Roman"/>
        </w:rPr>
      </w:pPr>
    </w:p>
    <w:p w14:paraId="3BA183D2">
      <w:pPr>
        <w:rPr>
          <w:rFonts w:cs="Times New Roman"/>
        </w:rPr>
      </w:pPr>
    </w:p>
    <w:p w14:paraId="3E4AE109">
      <w:pPr>
        <w:rPr>
          <w:rFonts w:cs="Times New Roman"/>
        </w:rPr>
      </w:pPr>
    </w:p>
    <w:p w14:paraId="59A7F6A0">
      <w:pPr>
        <w:rPr>
          <w:rFonts w:cs="Times New Roman"/>
        </w:rPr>
      </w:pPr>
    </w:p>
    <w:p w14:paraId="1BAD4898">
      <w:pPr>
        <w:jc w:val="center"/>
        <w:rPr>
          <w:rFonts w:hint="default" w:cs="Times New Roman"/>
          <w:b/>
          <w:color w:val="000000" w:themeColor="text1"/>
          <w:lang w:val="hr-HR"/>
          <w14:textFill>
            <w14:solidFill>
              <w14:schemeClr w14:val="tx1"/>
            </w14:solidFill>
          </w14:textFill>
        </w:rPr>
      </w:pPr>
      <w:r>
        <w:rPr>
          <w:rFonts w:cs="Times New Roman"/>
          <w:b/>
          <w:color w:val="000000" w:themeColor="text1"/>
          <w14:textFill>
            <w14:solidFill>
              <w14:schemeClr w14:val="tx1"/>
            </w14:solidFill>
          </w14:textFill>
        </w:rPr>
        <w:t xml:space="preserve">Ev. broj nabave: </w:t>
      </w:r>
      <w:r>
        <w:rPr>
          <w:rFonts w:hint="default" w:cs="Times New Roman"/>
          <w:b/>
          <w:color w:val="000000" w:themeColor="text1"/>
          <w:lang w:val="hr-HR"/>
          <w14:textFill>
            <w14:solidFill>
              <w14:schemeClr w14:val="tx1"/>
            </w14:solidFill>
          </w14:textFill>
        </w:rPr>
        <w:t>24</w:t>
      </w:r>
      <w:r>
        <w:rPr>
          <w:rFonts w:cs="Times New Roman"/>
          <w:b/>
          <w:color w:val="000000" w:themeColor="text1"/>
          <w14:textFill>
            <w14:solidFill>
              <w14:schemeClr w14:val="tx1"/>
            </w14:solidFill>
          </w14:textFill>
        </w:rPr>
        <w:t>/202</w:t>
      </w:r>
      <w:r>
        <w:rPr>
          <w:rFonts w:hint="default" w:cs="Times New Roman"/>
          <w:b/>
          <w:color w:val="000000" w:themeColor="text1"/>
          <w:lang w:val="hr-HR"/>
          <w14:textFill>
            <w14:solidFill>
              <w14:schemeClr w14:val="tx1"/>
            </w14:solidFill>
          </w14:textFill>
        </w:rPr>
        <w:t>5</w:t>
      </w:r>
    </w:p>
    <w:p w14:paraId="61C6BB58">
      <w:pPr>
        <w:jc w:val="center"/>
        <w:rPr>
          <w:rFonts w:hint="default" w:cs="Times New Roman"/>
          <w:b/>
          <w:color w:val="FF0000"/>
          <w:lang w:val="hr-HR"/>
        </w:rPr>
      </w:pPr>
      <w:r>
        <w:rPr>
          <w:rFonts w:cs="Times New Roman"/>
          <w:b/>
        </w:rPr>
        <w:t xml:space="preserve">CPV oznaka: </w:t>
      </w:r>
      <w:r>
        <w:rPr>
          <w:rFonts w:hint="default" w:cs="Times New Roman"/>
          <w:b/>
          <w:lang w:val="hr-HR"/>
        </w:rPr>
        <w:t>50411100-0</w:t>
      </w:r>
    </w:p>
    <w:p w14:paraId="200E0DCA">
      <w:pPr>
        <w:rPr>
          <w:rFonts w:cs="Times New Roman"/>
        </w:rPr>
      </w:pPr>
    </w:p>
    <w:p w14:paraId="5633CAA9">
      <w:pPr>
        <w:rPr>
          <w:rFonts w:cs="Times New Roman"/>
        </w:rPr>
      </w:pPr>
    </w:p>
    <w:p w14:paraId="1BF28BCA">
      <w:pPr>
        <w:rPr>
          <w:rFonts w:cs="Times New Roman"/>
        </w:rPr>
      </w:pPr>
    </w:p>
    <w:p w14:paraId="42E9886B">
      <w:pPr>
        <w:rPr>
          <w:rFonts w:cs="Times New Roman"/>
        </w:rPr>
      </w:pPr>
    </w:p>
    <w:p w14:paraId="14234804">
      <w:pPr>
        <w:rPr>
          <w:rFonts w:cs="Times New Roman"/>
        </w:rPr>
      </w:pPr>
    </w:p>
    <w:p w14:paraId="288E7E72">
      <w:pPr>
        <w:rPr>
          <w:rFonts w:cs="Times New Roman"/>
        </w:rPr>
      </w:pPr>
    </w:p>
    <w:p w14:paraId="7D95AFB4">
      <w:pPr>
        <w:rPr>
          <w:rFonts w:cs="Times New Roman"/>
        </w:rPr>
      </w:pPr>
    </w:p>
    <w:p w14:paraId="17553E01">
      <w:pPr>
        <w:rPr>
          <w:rFonts w:cs="Times New Roman"/>
          <w:b/>
          <w:sz w:val="32"/>
          <w:szCs w:val="32"/>
        </w:rPr>
      </w:pPr>
      <w:r>
        <w:rPr>
          <w:rFonts w:cs="Times New Roman"/>
          <w:b/>
          <w:sz w:val="32"/>
          <w:szCs w:val="32"/>
        </w:rPr>
        <w:t>SADRŽAJ:</w:t>
      </w:r>
    </w:p>
    <w:p w14:paraId="3C385EF1">
      <w:pPr>
        <w:rPr>
          <w:rFonts w:cs="Times New Roman"/>
        </w:rPr>
      </w:pPr>
    </w:p>
    <w:p w14:paraId="599F0E54">
      <w:pPr>
        <w:rPr>
          <w:rFonts w:cs="Times New Roman"/>
        </w:rPr>
      </w:pPr>
    </w:p>
    <w:p w14:paraId="45F590FF">
      <w:pPr>
        <w:rPr>
          <w:rFonts w:cs="Times New Roman"/>
        </w:rPr>
      </w:pPr>
    </w:p>
    <w:p w14:paraId="78C8505D">
      <w:pPr>
        <w:rPr>
          <w:rFonts w:cs="Times New Roman"/>
          <w:b/>
        </w:rPr>
      </w:pPr>
      <w:r>
        <w:rPr>
          <w:rFonts w:cs="Times New Roman"/>
          <w:b/>
        </w:rPr>
        <w:t xml:space="preserve">1. OPĆI PODACI </w:t>
      </w:r>
    </w:p>
    <w:p w14:paraId="37BFF5CC">
      <w:pPr>
        <w:rPr>
          <w:rFonts w:cs="Times New Roman"/>
          <w:b/>
        </w:rPr>
      </w:pPr>
      <w:r>
        <w:rPr>
          <w:rFonts w:cs="Times New Roman"/>
          <w:b/>
        </w:rPr>
        <w:t>2. PODACI O PREDMETU NABAVE I PONUDI</w:t>
      </w:r>
    </w:p>
    <w:p w14:paraId="6C3F13C4">
      <w:pPr>
        <w:rPr>
          <w:rFonts w:cs="Times New Roman"/>
          <w:b/>
        </w:rPr>
      </w:pPr>
      <w:r>
        <w:rPr>
          <w:rFonts w:cs="Times New Roman"/>
          <w:b/>
        </w:rPr>
        <w:t>3. RAZLOZI ISKLJUČENJA I DOKAZI SPOSOBNOSTI NATJECATELJA ILI PONUDITELJA</w:t>
      </w:r>
    </w:p>
    <w:p w14:paraId="34EFF243">
      <w:pPr>
        <w:rPr>
          <w:rFonts w:cs="Times New Roman"/>
          <w:b/>
        </w:rPr>
      </w:pPr>
      <w:r>
        <w:rPr>
          <w:rFonts w:cs="Times New Roman"/>
          <w:b/>
        </w:rPr>
        <w:t>4. PRILOZI ZA IZRADU PONUDE</w:t>
      </w:r>
    </w:p>
    <w:p w14:paraId="742DB1DA">
      <w:pPr>
        <w:pStyle w:val="100"/>
        <w:spacing w:line="276" w:lineRule="auto"/>
        <w:jc w:val="both"/>
        <w:rPr>
          <w:bCs/>
        </w:rPr>
      </w:pPr>
      <w:r>
        <w:rPr>
          <w:bCs/>
        </w:rPr>
        <w:t>Prilog 1.   -  Ponudbeni list</w:t>
      </w:r>
    </w:p>
    <w:p w14:paraId="180CFD45">
      <w:pPr>
        <w:pStyle w:val="100"/>
        <w:spacing w:line="276" w:lineRule="auto"/>
        <w:jc w:val="both"/>
        <w:rPr>
          <w:bCs/>
        </w:rPr>
      </w:pPr>
      <w:r>
        <w:rPr>
          <w:bCs/>
        </w:rPr>
        <w:t>Prilog 2.   -  Troškovnik</w:t>
      </w:r>
    </w:p>
    <w:p w14:paraId="455D0A52">
      <w:pPr>
        <w:pStyle w:val="100"/>
        <w:spacing w:line="276" w:lineRule="auto"/>
        <w:jc w:val="both"/>
        <w:rPr>
          <w:bCs/>
        </w:rPr>
      </w:pPr>
      <w:r>
        <w:rPr>
          <w:bCs/>
        </w:rPr>
        <w:t>Prilog 3.   -  Izjava o nekažnjavanju</w:t>
      </w:r>
    </w:p>
    <w:p w14:paraId="5FDEE912">
      <w:pPr>
        <w:pStyle w:val="100"/>
        <w:spacing w:line="276" w:lineRule="auto"/>
        <w:jc w:val="both"/>
        <w:rPr>
          <w:bCs/>
        </w:rPr>
      </w:pPr>
    </w:p>
    <w:p w14:paraId="1D61C5DB">
      <w:pPr>
        <w:pStyle w:val="100"/>
        <w:spacing w:line="276" w:lineRule="auto"/>
        <w:jc w:val="both"/>
        <w:rPr>
          <w:bCs/>
        </w:rPr>
      </w:pPr>
    </w:p>
    <w:p w14:paraId="4AF022C6">
      <w:pPr>
        <w:pStyle w:val="100"/>
        <w:spacing w:line="276" w:lineRule="auto"/>
        <w:jc w:val="both"/>
        <w:rPr>
          <w:bCs/>
        </w:rPr>
      </w:pPr>
    </w:p>
    <w:p w14:paraId="7972D2F4">
      <w:pPr>
        <w:pStyle w:val="100"/>
        <w:spacing w:line="276" w:lineRule="auto"/>
        <w:rPr>
          <w:sz w:val="22"/>
          <w:szCs w:val="22"/>
        </w:rPr>
      </w:pPr>
    </w:p>
    <w:p w14:paraId="4513D05A">
      <w:pPr>
        <w:rPr>
          <w:rFonts w:cs="Times New Roman"/>
        </w:rPr>
      </w:pPr>
    </w:p>
    <w:p w14:paraId="242CF453">
      <w:pPr>
        <w:rPr>
          <w:rFonts w:cs="Times New Roman"/>
        </w:rPr>
      </w:pPr>
    </w:p>
    <w:p w14:paraId="6BA5CFA5">
      <w:pPr>
        <w:rPr>
          <w:rFonts w:cs="Times New Roman"/>
        </w:rPr>
      </w:pPr>
    </w:p>
    <w:p w14:paraId="531BCF52">
      <w:pPr>
        <w:rPr>
          <w:rFonts w:cs="Times New Roman"/>
        </w:rPr>
      </w:pPr>
    </w:p>
    <w:p w14:paraId="6CED69A8">
      <w:pPr>
        <w:rPr>
          <w:rFonts w:cs="Times New Roman"/>
        </w:rPr>
      </w:pPr>
    </w:p>
    <w:p w14:paraId="6AFB4F4F">
      <w:pPr>
        <w:rPr>
          <w:rFonts w:cs="Times New Roman"/>
        </w:rPr>
      </w:pPr>
    </w:p>
    <w:p w14:paraId="461E7E83">
      <w:pPr>
        <w:rPr>
          <w:rFonts w:cs="Times New Roman"/>
        </w:rPr>
      </w:pPr>
    </w:p>
    <w:p w14:paraId="1AE84853">
      <w:pPr>
        <w:rPr>
          <w:rFonts w:cs="Times New Roman"/>
        </w:rPr>
      </w:pPr>
    </w:p>
    <w:p w14:paraId="7F8EA425">
      <w:pPr>
        <w:suppressAutoHyphens w:val="0"/>
        <w:spacing w:after="0" w:line="240" w:lineRule="auto"/>
        <w:jc w:val="left"/>
        <w:rPr>
          <w:rFonts w:cs="Times New Roman"/>
          <w:b/>
          <w:sz w:val="28"/>
          <w:szCs w:val="28"/>
        </w:rPr>
      </w:pPr>
    </w:p>
    <w:p w14:paraId="3972380A">
      <w:pPr>
        <w:suppressAutoHyphens w:val="0"/>
        <w:spacing w:after="0" w:line="240" w:lineRule="auto"/>
        <w:jc w:val="left"/>
        <w:rPr>
          <w:rFonts w:cs="Times New Roman"/>
          <w:b/>
          <w:sz w:val="28"/>
          <w:szCs w:val="28"/>
        </w:rPr>
      </w:pPr>
      <w:r>
        <w:rPr>
          <w:rFonts w:cs="Times New Roman"/>
          <w:b/>
          <w:sz w:val="28"/>
          <w:szCs w:val="28"/>
        </w:rPr>
        <w:br w:type="page"/>
      </w:r>
    </w:p>
    <w:p w14:paraId="6345DA32">
      <w:pPr>
        <w:rPr>
          <w:rFonts w:cs="Times New Roman"/>
          <w:b/>
          <w:sz w:val="28"/>
          <w:szCs w:val="28"/>
        </w:rPr>
      </w:pPr>
      <w:r>
        <w:rPr>
          <w:rFonts w:cs="Times New Roman"/>
          <w:b/>
          <w:sz w:val="28"/>
          <w:szCs w:val="28"/>
        </w:rPr>
        <w:t>UPUTE PONUDITELJIMA</w:t>
      </w:r>
    </w:p>
    <w:p w14:paraId="09D0A25C">
      <w:pPr>
        <w:rPr>
          <w:rFonts w:cs="Times New Roman"/>
        </w:rPr>
      </w:pPr>
    </w:p>
    <w:p w14:paraId="23F15002">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 xml:space="preserve">1. OPĆI PODACI </w:t>
      </w:r>
    </w:p>
    <w:p w14:paraId="7B97131F">
      <w:pPr>
        <w:pStyle w:val="99"/>
        <w:numPr>
          <w:ilvl w:val="1"/>
          <w:numId w:val="1"/>
        </w:numPr>
        <w:rPr>
          <w:rFonts w:ascii="Times New Roman" w:hAnsi="Times New Roman"/>
          <w:b/>
        </w:rPr>
      </w:pPr>
      <w:r>
        <w:rPr>
          <w:rFonts w:ascii="Times New Roman" w:hAnsi="Times New Roman"/>
          <w:b/>
        </w:rPr>
        <w:t xml:space="preserve">NARUČITELJ: </w:t>
      </w:r>
    </w:p>
    <w:p w14:paraId="6E8A2820">
      <w:pPr>
        <w:pStyle w:val="58"/>
        <w:ind w:left="0"/>
        <w:rPr>
          <w:rFonts w:cs="Times New Roman"/>
        </w:rPr>
      </w:pPr>
      <w:r>
        <w:rPr>
          <w:rFonts w:cs="Times New Roman"/>
        </w:rPr>
        <w:t xml:space="preserve">       Komunalno poduzeće d.o.o. Knin, Trg Oluje k.br.9., 22300 Knin</w:t>
      </w:r>
    </w:p>
    <w:p w14:paraId="4DECCB83">
      <w:pPr>
        <w:pStyle w:val="58"/>
        <w:ind w:left="0"/>
        <w:rPr>
          <w:rFonts w:cs="Times New Roman"/>
        </w:rPr>
      </w:pPr>
      <w:r>
        <w:rPr>
          <w:rFonts w:cs="Times New Roman"/>
        </w:rPr>
        <w:t xml:space="preserve">       OIB: 33813961569</w:t>
      </w:r>
    </w:p>
    <w:p w14:paraId="10484479">
      <w:pPr>
        <w:rPr>
          <w:rFonts w:cs="Times New Roman"/>
        </w:rPr>
      </w:pPr>
      <w:r>
        <w:rPr>
          <w:rFonts w:cs="Times New Roman"/>
        </w:rPr>
        <w:t xml:space="preserve">       Broj telefona: 022/660-049</w:t>
      </w:r>
    </w:p>
    <w:p w14:paraId="3F778E4E">
      <w:pPr>
        <w:rPr>
          <w:rFonts w:cs="Times New Roman"/>
        </w:rPr>
      </w:pPr>
      <w:r>
        <w:rPr>
          <w:rFonts w:cs="Times New Roman"/>
        </w:rPr>
        <w:t xml:space="preserve">       Broj telefaksa: 022/660-233</w:t>
      </w:r>
    </w:p>
    <w:p w14:paraId="689B1096">
      <w:pPr>
        <w:rPr>
          <w:rFonts w:cs="Times New Roman"/>
        </w:rPr>
      </w:pPr>
      <w:r>
        <w:rPr>
          <w:rFonts w:cs="Times New Roman"/>
        </w:rPr>
        <w:t xml:space="preserve">       Internetska adresa: </w:t>
      </w:r>
      <w:r>
        <w:fldChar w:fldCharType="begin"/>
      </w:r>
      <w:r>
        <w:instrText xml:space="preserve"> HYPERLINK "http://www.komunalno-knin.hr" </w:instrText>
      </w:r>
      <w:r>
        <w:fldChar w:fldCharType="separate"/>
      </w:r>
      <w:r>
        <w:rPr>
          <w:rStyle w:val="21"/>
          <w:rFonts w:cs="Times New Roman"/>
          <w:szCs w:val="24"/>
        </w:rPr>
        <w:t>www.komunalno-knin.hr</w:t>
      </w:r>
      <w:r>
        <w:rPr>
          <w:rStyle w:val="21"/>
          <w:rFonts w:cs="Times New Roman"/>
          <w:szCs w:val="24"/>
        </w:rPr>
        <w:fldChar w:fldCharType="end"/>
      </w:r>
    </w:p>
    <w:p w14:paraId="1FD84AEC">
      <w:pPr>
        <w:rPr>
          <w:rStyle w:val="21"/>
          <w:rFonts w:cs="Times New Roman"/>
          <w:szCs w:val="24"/>
        </w:rPr>
      </w:pPr>
      <w:r>
        <w:rPr>
          <w:rFonts w:cs="Times New Roman"/>
        </w:rPr>
        <w:t xml:space="preserve">       Adresa elektroničke pošte: </w:t>
      </w:r>
      <w:r>
        <w:fldChar w:fldCharType="begin"/>
      </w:r>
      <w:r>
        <w:instrText xml:space="preserve"> HYPERLINK "mailto:komunalno@komunalno-knin.hr" </w:instrText>
      </w:r>
      <w:r>
        <w:fldChar w:fldCharType="separate"/>
      </w:r>
      <w:r>
        <w:rPr>
          <w:rStyle w:val="21"/>
          <w:rFonts w:cs="Times New Roman"/>
          <w:szCs w:val="24"/>
        </w:rPr>
        <w:t>komunalno@komunalno-knin.hr</w:t>
      </w:r>
      <w:r>
        <w:rPr>
          <w:rStyle w:val="21"/>
          <w:rFonts w:cs="Times New Roman"/>
          <w:szCs w:val="24"/>
        </w:rPr>
        <w:fldChar w:fldCharType="end"/>
      </w:r>
    </w:p>
    <w:p w14:paraId="47BEFFF3">
      <w:pPr>
        <w:rPr>
          <w:rFonts w:cs="Times New Roman"/>
        </w:rPr>
      </w:pPr>
    </w:p>
    <w:p w14:paraId="056DDA4F">
      <w:pPr>
        <w:pStyle w:val="58"/>
        <w:numPr>
          <w:ilvl w:val="1"/>
          <w:numId w:val="1"/>
        </w:numPr>
        <w:rPr>
          <w:rFonts w:cs="Times New Roman"/>
          <w:b/>
        </w:rPr>
      </w:pPr>
      <w:r>
        <w:rPr>
          <w:rFonts w:cs="Times New Roman"/>
          <w:b/>
        </w:rPr>
        <w:t>OSOBE ZADUŽENE ZA KONTAKT S PONUDITELJIMA:</w:t>
      </w:r>
    </w:p>
    <w:p w14:paraId="625CB1AF">
      <w:pPr>
        <w:pStyle w:val="100"/>
        <w:spacing w:line="276" w:lineRule="auto"/>
        <w:jc w:val="both"/>
      </w:pPr>
      <w:r>
        <w:t xml:space="preserve">Kontakt osobe: </w:t>
      </w:r>
    </w:p>
    <w:p w14:paraId="19196E21">
      <w:pPr>
        <w:pStyle w:val="100"/>
        <w:spacing w:line="276" w:lineRule="auto"/>
        <w:jc w:val="both"/>
      </w:pPr>
      <w:r>
        <w:t xml:space="preserve">- Za opće informacije o postupku nabave: Ivana Zelić, mag.oec. </w:t>
      </w:r>
    </w:p>
    <w:p w14:paraId="7FA29C82">
      <w:pPr>
        <w:pStyle w:val="100"/>
        <w:spacing w:line="276" w:lineRule="auto"/>
        <w:jc w:val="both"/>
      </w:pPr>
      <w:r>
        <w:t xml:space="preserve"> e-mail: </w:t>
      </w:r>
      <w:r>
        <w:fldChar w:fldCharType="begin"/>
      </w:r>
      <w:r>
        <w:instrText xml:space="preserve"> HYPERLINK "mailto:zelic.ivana@komunalno-knin.hr" </w:instrText>
      </w:r>
      <w:r>
        <w:fldChar w:fldCharType="separate"/>
      </w:r>
      <w:r>
        <w:rPr>
          <w:rStyle w:val="21"/>
        </w:rPr>
        <w:t>zelic.ivana@komunalno-knin.hr</w:t>
      </w:r>
      <w:r>
        <w:rPr>
          <w:rStyle w:val="21"/>
        </w:rPr>
        <w:fldChar w:fldCharType="end"/>
      </w:r>
      <w:r>
        <w:t xml:space="preserve"> </w:t>
      </w:r>
    </w:p>
    <w:p w14:paraId="1C5B3418">
      <w:pPr>
        <w:pStyle w:val="100"/>
        <w:spacing w:line="276" w:lineRule="auto"/>
        <w:jc w:val="both"/>
      </w:pPr>
      <w:r>
        <w:t xml:space="preserve">- Za tehnička pitanja u svezi predmeta nabave: </w:t>
      </w:r>
      <w:r>
        <w:rPr>
          <w:rFonts w:hint="default"/>
          <w:lang w:val="hr-HR"/>
        </w:rPr>
        <w:t xml:space="preserve">Stjepan Vučemilović Šimunović </w:t>
      </w:r>
      <w:r>
        <w:t xml:space="preserve"> </w:t>
      </w:r>
    </w:p>
    <w:p w14:paraId="0DB8B495">
      <w:pPr>
        <w:pStyle w:val="100"/>
        <w:spacing w:line="276" w:lineRule="auto"/>
        <w:jc w:val="both"/>
        <w:rPr>
          <w:rFonts w:hint="default"/>
          <w:lang w:val="hr-HR"/>
        </w:rPr>
      </w:pPr>
      <w:r>
        <w:t xml:space="preserve">e-mail: </w:t>
      </w:r>
      <w:r>
        <w:rPr>
          <w:rFonts w:hint="default"/>
          <w:lang w:val="hr-HR"/>
        </w:rPr>
        <w:fldChar w:fldCharType="begin"/>
      </w:r>
      <w:r>
        <w:rPr>
          <w:rFonts w:hint="default"/>
          <w:lang w:val="hr-HR"/>
        </w:rPr>
        <w:instrText xml:space="preserve"> HYPERLINK "mailto:stjepan.vs@komunalno-knin.hr" </w:instrText>
      </w:r>
      <w:r>
        <w:rPr>
          <w:rFonts w:hint="default"/>
          <w:lang w:val="hr-HR"/>
        </w:rPr>
        <w:fldChar w:fldCharType="separate"/>
      </w:r>
      <w:r>
        <w:rPr>
          <w:rStyle w:val="21"/>
          <w:rFonts w:hint="default"/>
          <w:lang w:val="hr-HR"/>
        </w:rPr>
        <w:t>stjepan.vs@komunalno-knin.hr</w:t>
      </w:r>
      <w:r>
        <w:rPr>
          <w:rFonts w:hint="default"/>
          <w:lang w:val="hr-HR"/>
        </w:rPr>
        <w:fldChar w:fldCharType="end"/>
      </w:r>
    </w:p>
    <w:p w14:paraId="582610B4">
      <w:pPr>
        <w:pStyle w:val="100"/>
        <w:spacing w:line="276" w:lineRule="auto"/>
        <w:jc w:val="both"/>
      </w:pPr>
      <w:r>
        <w:t xml:space="preserve"> </w:t>
      </w:r>
    </w:p>
    <w:p w14:paraId="43109FC3">
      <w:pPr>
        <w:pStyle w:val="100"/>
        <w:spacing w:line="276" w:lineRule="auto"/>
        <w:jc w:val="both"/>
      </w:pPr>
      <w:r>
        <w:t xml:space="preserve">upite vezane za objavljeni postupak javne nabave molimo upućivati samo na navedene        kontakte. </w:t>
      </w:r>
    </w:p>
    <w:p w14:paraId="6FCDE32A">
      <w:pPr>
        <w:pStyle w:val="100"/>
        <w:spacing w:line="276" w:lineRule="auto"/>
        <w:jc w:val="both"/>
      </w:pPr>
    </w:p>
    <w:p w14:paraId="4890AE9B">
      <w:pPr>
        <w:rPr>
          <w:rFonts w:hint="default" w:cs="Times New Roman"/>
          <w:color w:val="000000" w:themeColor="text1"/>
          <w:lang w:val="hr-HR"/>
          <w14:textFill>
            <w14:solidFill>
              <w14:schemeClr w14:val="tx1"/>
            </w14:solidFill>
          </w14:textFill>
        </w:rPr>
      </w:pPr>
      <w:r>
        <w:rPr>
          <w:rFonts w:cs="Times New Roman"/>
          <w:b/>
          <w:bCs/>
        </w:rPr>
        <w:t>1.3. EVIDENCIJSKI BROJ NABAVE:</w:t>
      </w:r>
      <w:r>
        <w:rPr>
          <w:rFonts w:cs="Times New Roman"/>
        </w:rPr>
        <w:t xml:space="preserve">  </w:t>
      </w:r>
      <w:r>
        <w:rPr>
          <w:rFonts w:hint="default" w:cs="Times New Roman"/>
          <w:color w:val="000000" w:themeColor="text1"/>
          <w:lang w:val="hr-HR"/>
          <w14:textFill>
            <w14:solidFill>
              <w14:schemeClr w14:val="tx1"/>
            </w14:solidFill>
          </w14:textFill>
        </w:rPr>
        <w:t>24</w:t>
      </w:r>
      <w:r>
        <w:rPr>
          <w:rFonts w:cs="Times New Roman"/>
          <w:color w:val="000000" w:themeColor="text1"/>
          <w14:textFill>
            <w14:solidFill>
              <w14:schemeClr w14:val="tx1"/>
            </w14:solidFill>
          </w14:textFill>
        </w:rPr>
        <w:t>/202</w:t>
      </w:r>
      <w:r>
        <w:rPr>
          <w:rFonts w:hint="default" w:cs="Times New Roman"/>
          <w:color w:val="000000" w:themeColor="text1"/>
          <w:lang w:val="hr-HR"/>
          <w14:textFill>
            <w14:solidFill>
              <w14:schemeClr w14:val="tx1"/>
            </w14:solidFill>
          </w14:textFill>
        </w:rPr>
        <w:t>5</w:t>
      </w:r>
    </w:p>
    <w:p w14:paraId="71873CF5">
      <w:pPr>
        <w:pStyle w:val="100"/>
        <w:spacing w:line="276" w:lineRule="auto"/>
        <w:jc w:val="both"/>
      </w:pPr>
      <w:r>
        <w:rPr>
          <w:b/>
          <w:bCs/>
        </w:rPr>
        <w:t>1.4. VRSTA POSTUPKA:</w:t>
      </w:r>
    </w:p>
    <w:p w14:paraId="6C3A7C3C">
      <w:pPr>
        <w:pStyle w:val="100"/>
        <w:spacing w:line="276" w:lineRule="auto"/>
        <w:jc w:val="both"/>
      </w:pPr>
      <w:r>
        <w:t>Jednostavna nabava sukladno članku 15. ZJN (NN 120/16, 114/22) Pravilniku o provedbi postupka jednostavne nabave URBROJ: 167/1-24, od 27. lipnja 2024. godine.</w:t>
      </w:r>
    </w:p>
    <w:p w14:paraId="1ABD061B">
      <w:pPr>
        <w:pStyle w:val="100"/>
        <w:spacing w:line="276" w:lineRule="auto"/>
        <w:jc w:val="both"/>
      </w:pPr>
    </w:p>
    <w:p w14:paraId="609FFA78">
      <w:pPr>
        <w:pStyle w:val="100"/>
        <w:spacing w:line="276" w:lineRule="auto"/>
        <w:jc w:val="both"/>
        <w:rPr>
          <w:b/>
          <w:bCs/>
          <w:color w:val="auto"/>
        </w:rPr>
      </w:pPr>
      <w:r>
        <w:rPr>
          <w:b/>
          <w:bCs/>
        </w:rPr>
        <w:t>1.5. PROCIJENJENA VRIJEDNOST JEDNOSTAVNE  NABAVE</w:t>
      </w:r>
      <w:r>
        <w:rPr>
          <w:b/>
          <w:bCs/>
          <w:color w:val="auto"/>
        </w:rPr>
        <w:t xml:space="preserve">:  </w:t>
      </w:r>
      <w:r>
        <w:rPr>
          <w:rFonts w:hint="default"/>
          <w:b/>
          <w:bCs/>
          <w:color w:val="auto"/>
          <w:lang w:val="hr-HR"/>
        </w:rPr>
        <w:t>11.000,00</w:t>
      </w:r>
      <w:r>
        <w:rPr>
          <w:color w:val="auto"/>
        </w:rPr>
        <w:t xml:space="preserve"> EURA bez PDV-a.</w:t>
      </w:r>
    </w:p>
    <w:p w14:paraId="7458C46D">
      <w:pPr>
        <w:pStyle w:val="100"/>
        <w:spacing w:line="276" w:lineRule="auto"/>
        <w:jc w:val="both"/>
      </w:pPr>
      <w:r>
        <w:t xml:space="preserve"> </w:t>
      </w:r>
    </w:p>
    <w:p w14:paraId="0C748CF3">
      <w:pPr>
        <w:pStyle w:val="100"/>
        <w:spacing w:line="276" w:lineRule="auto"/>
        <w:jc w:val="both"/>
      </w:pPr>
      <w:r>
        <w:rPr>
          <w:b/>
          <w:bCs/>
        </w:rPr>
        <w:t xml:space="preserve">1.6. VRSTA UGOVORA O JEDNOSTAVNOJ NABAVI:  </w:t>
      </w:r>
      <w:r>
        <w:t>Ugovor o uslugama</w:t>
      </w:r>
    </w:p>
    <w:p w14:paraId="6E5009C9">
      <w:pPr>
        <w:rPr>
          <w:rFonts w:cs="Times New Roman"/>
          <w:color w:val="000000"/>
          <w:szCs w:val="24"/>
          <w:lang w:val="hr-HR" w:eastAsia="hr-HR" w:bidi="ar-SA"/>
        </w:rPr>
      </w:pPr>
      <w:r>
        <w:rPr>
          <w:rFonts w:cs="Times New Roman"/>
        </w:rPr>
        <w:br w:type="page"/>
      </w:r>
    </w:p>
    <w:p w14:paraId="0F94571D">
      <w:pPr>
        <w:rPr>
          <w:rFonts w:cs="Times New Roman"/>
          <w:b/>
          <w:color w:val="558ED5" w:themeColor="text2" w:themeTint="99"/>
          <w:szCs w:val="24"/>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2. PODACI O PREDMETU NABAVE I PONUDI</w:t>
      </w:r>
    </w:p>
    <w:p w14:paraId="48DEA703">
      <w:pPr>
        <w:rPr>
          <w:rFonts w:cs="Times New Roman"/>
          <w:b/>
        </w:rPr>
      </w:pPr>
      <w:r>
        <w:rPr>
          <w:rFonts w:cs="Times New Roman"/>
          <w:b/>
        </w:rPr>
        <w:t xml:space="preserve">2.1. OPIS I KOLIČINA PREDMETA NABAVE: </w:t>
      </w:r>
    </w:p>
    <w:p w14:paraId="1DA7E733">
      <w:pPr>
        <w:rPr>
          <w:rFonts w:hint="default" w:cs="Times New Roman"/>
          <w:color w:val="auto"/>
          <w:lang w:val="hr-HR"/>
        </w:rPr>
      </w:pPr>
      <w:r>
        <w:rPr>
          <w:rFonts w:cs="Times New Roman"/>
        </w:rPr>
        <w:t xml:space="preserve">Predmet ovog postupka nabave je usluga </w:t>
      </w:r>
      <w:r>
        <w:rPr>
          <w:rFonts w:hint="default" w:cs="Times New Roman"/>
          <w:lang w:val="hr-HR"/>
        </w:rPr>
        <w:t>servisa, ispitivanja i ovjere vodomjera</w:t>
      </w:r>
    </w:p>
    <w:p w14:paraId="20DEF36A">
      <w:pPr>
        <w:autoSpaceDE w:val="0"/>
        <w:autoSpaceDN w:val="0"/>
        <w:adjustRightInd w:val="0"/>
        <w:spacing w:after="120"/>
        <w:ind w:right="380"/>
        <w:rPr>
          <w:rFonts w:cs="Times New Roman"/>
          <w:color w:val="000000"/>
        </w:rPr>
      </w:pPr>
      <w:r>
        <w:rPr>
          <w:rFonts w:cs="Times New Roman"/>
          <w:color w:val="000000"/>
        </w:rPr>
        <w:t xml:space="preserve">CPV oznaka predmeta nabave: </w:t>
      </w:r>
    </w:p>
    <w:p w14:paraId="6F1F912B">
      <w:pPr>
        <w:rPr>
          <w:rFonts w:hint="default" w:eastAsia="SimSun" w:cs="Times New Roman"/>
          <w:lang w:val="hr-HR"/>
        </w:rPr>
      </w:pPr>
      <w:r>
        <w:rPr>
          <w:rFonts w:hint="default" w:eastAsia="SimSun" w:cs="Times New Roman"/>
          <w:lang w:val="hr-HR"/>
        </w:rPr>
        <w:t>50411100-0  Usluge popravka i održavanja vodomjera</w:t>
      </w:r>
    </w:p>
    <w:p w14:paraId="29110FFD">
      <w:pPr>
        <w:rPr>
          <w:rFonts w:cs="Times New Roman"/>
          <w:b/>
        </w:rPr>
      </w:pPr>
      <w:r>
        <w:rPr>
          <w:rFonts w:cs="Times New Roman"/>
          <w:b/>
        </w:rPr>
        <w:t>2.2.  KOLIČINA PREDMETA NABAVE</w:t>
      </w:r>
    </w:p>
    <w:p w14:paraId="2EF12C1B">
      <w:pPr>
        <w:autoSpaceDE w:val="0"/>
        <w:autoSpaceDN w:val="0"/>
        <w:adjustRightInd w:val="0"/>
        <w:spacing w:after="120"/>
        <w:ind w:right="380"/>
        <w:rPr>
          <w:rFonts w:cs="Times New Roman"/>
          <w:color w:val="000000"/>
        </w:rPr>
      </w:pPr>
      <w:r>
        <w:rPr>
          <w:rFonts w:cs="Times New Roman"/>
        </w:rPr>
        <w:t>Ponuditelj mora ponuditi cjelokupni predmet nabave koji se traži</w:t>
      </w:r>
      <w:r>
        <w:rPr>
          <w:rFonts w:cs="Times New Roman"/>
          <w:color w:val="000000"/>
        </w:rPr>
        <w:t>.</w:t>
      </w:r>
    </w:p>
    <w:p w14:paraId="70F6F2B4">
      <w:pPr>
        <w:pStyle w:val="9"/>
        <w:ind w:right="270"/>
        <w:rPr>
          <w:rFonts w:hint="default" w:cs="Times New Roman"/>
          <w:lang w:val="hr-HR"/>
        </w:rPr>
      </w:pPr>
      <w:r>
        <w:rPr>
          <w:rFonts w:cs="Times New Roman"/>
        </w:rPr>
        <w:t>Količina</w:t>
      </w:r>
      <w:r>
        <w:rPr>
          <w:rFonts w:cs="Times New Roman"/>
          <w:spacing w:val="1"/>
        </w:rPr>
        <w:t xml:space="preserve"> </w:t>
      </w:r>
      <w:r>
        <w:rPr>
          <w:rFonts w:cs="Times New Roman"/>
        </w:rPr>
        <w:t>predmeta</w:t>
      </w:r>
      <w:r>
        <w:rPr>
          <w:rFonts w:cs="Times New Roman"/>
          <w:spacing w:val="1"/>
        </w:rPr>
        <w:t xml:space="preserve"> </w:t>
      </w:r>
      <w:r>
        <w:rPr>
          <w:rFonts w:cs="Times New Roman"/>
        </w:rPr>
        <w:t>nabave</w:t>
      </w:r>
      <w:r>
        <w:rPr>
          <w:rFonts w:cs="Times New Roman"/>
          <w:spacing w:val="1"/>
        </w:rPr>
        <w:t xml:space="preserve"> </w:t>
      </w:r>
      <w:r>
        <w:rPr>
          <w:rFonts w:cs="Times New Roman"/>
        </w:rPr>
        <w:t>je</w:t>
      </w:r>
      <w:r>
        <w:rPr>
          <w:rFonts w:cs="Times New Roman"/>
          <w:spacing w:val="1"/>
        </w:rPr>
        <w:t xml:space="preserve"> </w:t>
      </w:r>
      <w:r>
        <w:rPr>
          <w:rFonts w:cs="Times New Roman"/>
        </w:rPr>
        <w:t>pretpostavljena</w:t>
      </w:r>
      <w:r>
        <w:rPr>
          <w:rFonts w:cs="Times New Roman"/>
          <w:spacing w:val="1"/>
        </w:rPr>
        <w:t xml:space="preserve"> </w:t>
      </w:r>
      <w:r>
        <w:rPr>
          <w:rFonts w:cs="Times New Roman"/>
        </w:rPr>
        <w:t>za cca</w:t>
      </w:r>
      <w:r>
        <w:rPr>
          <w:rFonts w:cs="Times New Roman"/>
          <w:spacing w:val="1"/>
        </w:rPr>
        <w:t xml:space="preserve"> </w:t>
      </w:r>
      <w:r>
        <w:rPr>
          <w:rFonts w:hint="default" w:cs="Times New Roman"/>
          <w:spacing w:val="1"/>
          <w:lang w:val="hr-HR"/>
        </w:rPr>
        <w:t>11.000,00</w:t>
      </w:r>
      <w:r>
        <w:rPr>
          <w:rFonts w:cs="Times New Roman"/>
          <w:spacing w:val="1"/>
        </w:rPr>
        <w:t xml:space="preserve"> </w:t>
      </w:r>
      <w:r>
        <w:rPr>
          <w:rFonts w:cs="Times New Roman"/>
        </w:rPr>
        <w:t>EUR-a</w:t>
      </w:r>
      <w:r>
        <w:rPr>
          <w:rFonts w:cs="Times New Roman"/>
          <w:spacing w:val="1"/>
        </w:rPr>
        <w:t xml:space="preserve"> </w:t>
      </w:r>
      <w:r>
        <w:rPr>
          <w:rFonts w:cs="Times New Roman"/>
        </w:rPr>
        <w:t>vrijednosti</w:t>
      </w:r>
      <w:r>
        <w:rPr>
          <w:rFonts w:cs="Times New Roman"/>
          <w:spacing w:val="1"/>
        </w:rPr>
        <w:t xml:space="preserve"> </w:t>
      </w:r>
      <w:r>
        <w:rPr>
          <w:rFonts w:hint="default" w:cs="Times New Roman"/>
          <w:spacing w:val="1"/>
          <w:lang w:val="hr-HR"/>
        </w:rPr>
        <w:t>izvršenih usluga</w:t>
      </w:r>
      <w:r>
        <w:rPr>
          <w:rFonts w:hint="default" w:cs="Times New Roman"/>
          <w:lang w:val="hr-HR"/>
        </w:rPr>
        <w:t>.</w:t>
      </w:r>
    </w:p>
    <w:p w14:paraId="797B1B19">
      <w:pPr>
        <w:rPr>
          <w:rFonts w:cs="Times New Roman"/>
          <w:color w:val="FF0000"/>
        </w:rPr>
      </w:pPr>
    </w:p>
    <w:p w14:paraId="02CB8A3E">
      <w:pPr>
        <w:rPr>
          <w:rFonts w:cs="Times New Roman"/>
          <w:b/>
          <w:color w:val="auto"/>
        </w:rPr>
      </w:pPr>
      <w:r>
        <w:rPr>
          <w:rFonts w:cs="Times New Roman"/>
          <w:b/>
          <w:color w:val="auto"/>
        </w:rPr>
        <w:t>2.3. TEHNIČKA SPECIFIKACIJA</w:t>
      </w:r>
    </w:p>
    <w:p w14:paraId="490FA3CE">
      <w:pPr>
        <w:tabs>
          <w:tab w:val="left" w:pos="8789"/>
        </w:tabs>
        <w:spacing w:after="0"/>
        <w:ind w:right="413"/>
        <w:rPr>
          <w:rFonts w:hint="default" w:cs="Times New Roman"/>
          <w:lang w:val="hr-HR"/>
        </w:rPr>
      </w:pPr>
      <w:r>
        <w:rPr>
          <w:rFonts w:cs="Times New Roman"/>
        </w:rPr>
        <w:t xml:space="preserve">Predmet nabave </w:t>
      </w:r>
      <w:r>
        <w:rPr>
          <w:rFonts w:hint="default" w:cs="Times New Roman"/>
          <w:lang w:val="hr-HR"/>
        </w:rPr>
        <w:t>je usluga servisa, ispitivanja i ovjere vodomjera</w:t>
      </w:r>
    </w:p>
    <w:p w14:paraId="52F488F4">
      <w:pPr>
        <w:tabs>
          <w:tab w:val="left" w:pos="8789"/>
        </w:tabs>
        <w:spacing w:after="0"/>
        <w:ind w:right="413"/>
        <w:rPr>
          <w:rFonts w:cs="Times New Roman"/>
        </w:rPr>
      </w:pPr>
    </w:p>
    <w:p w14:paraId="460254D3">
      <w:pPr>
        <w:tabs>
          <w:tab w:val="left" w:pos="8789"/>
        </w:tabs>
        <w:spacing w:after="0"/>
        <w:ind w:right="413"/>
        <w:rPr>
          <w:rFonts w:cs="Times New Roman"/>
        </w:rPr>
      </w:pPr>
    </w:p>
    <w:p w14:paraId="1217542D">
      <w:pPr>
        <w:pStyle w:val="9"/>
        <w:widowControl w:val="0"/>
        <w:tabs>
          <w:tab w:val="left" w:pos="284"/>
          <w:tab w:val="left" w:pos="496"/>
        </w:tabs>
        <w:spacing w:after="0" w:line="242" w:lineRule="exact"/>
        <w:ind w:left="-142" w:right="424"/>
        <w:jc w:val="both"/>
        <w:rPr>
          <w:rFonts w:hint="default" w:cs="Times New Roman"/>
          <w:b/>
          <w:bCs/>
          <w:lang w:val="hr-HR"/>
        </w:rPr>
      </w:pPr>
      <w:r>
        <w:rPr>
          <w:rFonts w:cs="Times New Roman"/>
          <w:b/>
          <w:bCs/>
        </w:rPr>
        <w:t xml:space="preserve">Usluga </w:t>
      </w:r>
      <w:r>
        <w:rPr>
          <w:rFonts w:hint="default" w:cs="Times New Roman"/>
          <w:b/>
          <w:bCs/>
          <w:lang w:val="hr-HR"/>
        </w:rPr>
        <w:t>za stavku pod rednim brojem 1 Troškovnika podrazumjeva</w:t>
      </w:r>
    </w:p>
    <w:p w14:paraId="0C388716">
      <w:pPr>
        <w:pStyle w:val="9"/>
        <w:widowControl w:val="0"/>
        <w:tabs>
          <w:tab w:val="left" w:pos="284"/>
          <w:tab w:val="left" w:pos="496"/>
        </w:tabs>
        <w:spacing w:after="0" w:line="242" w:lineRule="exact"/>
        <w:ind w:left="-142" w:right="424"/>
        <w:jc w:val="both"/>
        <w:rPr>
          <w:rFonts w:hint="default" w:cs="Times New Roman"/>
          <w:b/>
          <w:bCs/>
          <w:lang w:val="hr-HR"/>
        </w:rPr>
      </w:pPr>
    </w:p>
    <w:p w14:paraId="5DF1D804">
      <w:pPr>
        <w:pStyle w:val="9"/>
        <w:widowControl w:val="0"/>
        <w:tabs>
          <w:tab w:val="left" w:pos="284"/>
          <w:tab w:val="left" w:pos="496"/>
        </w:tabs>
        <w:spacing w:after="0" w:line="242" w:lineRule="exact"/>
        <w:ind w:left="98" w:leftChars="-59" w:right="424" w:hanging="240" w:hangingChars="100"/>
        <w:jc w:val="both"/>
        <w:rPr>
          <w:rFonts w:hint="default" w:ascii="Times New Roman" w:hAnsi="Times New Roman" w:cs="Times New Roman"/>
          <w:b/>
          <w:szCs w:val="22"/>
          <w:lang w:val="hr-HR"/>
        </w:rPr>
      </w:pPr>
      <w:r>
        <w:rPr>
          <w:rFonts w:hint="default" w:ascii="Times New Roman" w:hAnsi="Times New Roman" w:cs="Times New Roman"/>
          <w:b/>
          <w:szCs w:val="22"/>
          <w:lang w:val="hr-HR"/>
        </w:rPr>
        <w:t xml:space="preserve"> (opis</w:t>
      </w:r>
      <w:r>
        <w:rPr>
          <w:rFonts w:hint="default" w:ascii="Times New Roman" w:hAnsi="Times New Roman" w:cs="Times New Roman"/>
          <w:b/>
          <w:spacing w:val="-2"/>
          <w:szCs w:val="22"/>
          <w:lang w:val="hr-HR"/>
        </w:rPr>
        <w:t xml:space="preserve"> </w:t>
      </w:r>
      <w:r>
        <w:rPr>
          <w:rFonts w:hint="default" w:ascii="Times New Roman" w:hAnsi="Times New Roman" w:cs="Times New Roman"/>
          <w:b/>
          <w:szCs w:val="22"/>
          <w:lang w:val="hr-HR"/>
        </w:rPr>
        <w:t>radova – višemlazni vodomjeri tip kao ELSTER, GRABAR, IKOM, SENSUS, ZENNER, INSA ...  ili jednakovrijedno):</w:t>
      </w:r>
    </w:p>
    <w:p w14:paraId="2F5EDBB3">
      <w:pPr>
        <w:tabs>
          <w:tab w:val="left" w:pos="8789"/>
        </w:tabs>
        <w:spacing w:after="0"/>
        <w:ind w:right="413"/>
        <w:rPr>
          <w:rFonts w:hint="default" w:ascii="Times New Roman" w:hAnsi="Times New Roman" w:cs="Times New Roman"/>
          <w:b/>
          <w:bCs/>
          <w:lang w:val="hr-HR"/>
        </w:rPr>
      </w:pPr>
    </w:p>
    <w:p w14:paraId="54F15FDE">
      <w:pPr>
        <w:tabs>
          <w:tab w:val="left" w:pos="8789"/>
        </w:tabs>
        <w:spacing w:after="0"/>
        <w:ind w:right="413"/>
        <w:rPr>
          <w:rFonts w:hint="default" w:cs="Times New Roman"/>
          <w:b/>
          <w:bCs/>
          <w:lang w:val="hr-HR"/>
        </w:rPr>
      </w:pPr>
    </w:p>
    <w:p w14:paraId="32516EE7">
      <w:pPr>
        <w:pStyle w:val="9"/>
        <w:widowControl w:val="0"/>
        <w:numPr>
          <w:ilvl w:val="0"/>
          <w:numId w:val="2"/>
        </w:numPr>
        <w:tabs>
          <w:tab w:val="left" w:pos="284"/>
          <w:tab w:val="left" w:pos="489"/>
          <w:tab w:val="clear" w:pos="420"/>
        </w:tabs>
        <w:spacing w:after="0" w:line="243" w:lineRule="exact"/>
        <w:ind w:left="420" w:leftChars="0" w:right="424" w:hanging="420" w:firstLineChars="0"/>
        <w:rPr>
          <w:rFonts w:hint="default" w:ascii="Times New Roman" w:hAnsi="Times New Roman" w:cs="Times New Roman"/>
          <w:spacing w:val="-3"/>
          <w:szCs w:val="22"/>
          <w:lang w:val="hr-HR"/>
        </w:rPr>
      </w:pPr>
      <w:r>
        <w:rPr>
          <w:rFonts w:hint="default" w:ascii="Times New Roman" w:hAnsi="Times New Roman" w:cs="Times New Roman"/>
          <w:szCs w:val="22"/>
          <w:lang w:val="hr-HR"/>
        </w:rPr>
        <w:t xml:space="preserve">Čišćenje kamenca, nečistoća i stare boje, čišćenje sita-promjena sita, zamjena svih brtvi, zamjena regulacije, zamjena </w:t>
      </w:r>
      <w:r>
        <w:rPr>
          <w:rFonts w:hint="default" w:ascii="Times New Roman" w:hAnsi="Times New Roman" w:cs="Times New Roman"/>
          <w:spacing w:val="-24"/>
          <w:szCs w:val="22"/>
          <w:lang w:val="hr-HR"/>
        </w:rPr>
        <w:t xml:space="preserve"> </w:t>
      </w:r>
      <w:r>
        <w:rPr>
          <w:rFonts w:hint="default" w:ascii="Times New Roman" w:hAnsi="Times New Roman" w:cs="Times New Roman"/>
          <w:szCs w:val="22"/>
          <w:lang w:val="hr-HR"/>
        </w:rPr>
        <w:t>i</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ugradnja</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višemlaznog</w:t>
      </w:r>
      <w:r>
        <w:rPr>
          <w:rFonts w:hint="default" w:ascii="Times New Roman" w:hAnsi="Times New Roman" w:cs="Times New Roman"/>
          <w:spacing w:val="-4"/>
          <w:szCs w:val="22"/>
          <w:lang w:val="hr-HR"/>
        </w:rPr>
        <w:t xml:space="preserve"> mehanizma ( </w:t>
      </w:r>
      <w:r>
        <w:rPr>
          <w:rFonts w:hint="default" w:ascii="Times New Roman" w:hAnsi="Times New Roman" w:cs="Times New Roman"/>
          <w:szCs w:val="22"/>
          <w:lang w:val="hr-HR"/>
        </w:rPr>
        <w:t>u</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klasi</w:t>
      </w:r>
      <w:r>
        <w:rPr>
          <w:rFonts w:hint="default" w:ascii="Times New Roman" w:hAnsi="Times New Roman" w:cs="Times New Roman"/>
          <w:spacing w:val="-4"/>
          <w:szCs w:val="22"/>
          <w:lang w:val="hr-HR"/>
        </w:rPr>
        <w:t xml:space="preserve"> točnosti </w:t>
      </w:r>
      <w:r>
        <w:rPr>
          <w:rFonts w:hint="default" w:ascii="Times New Roman" w:hAnsi="Times New Roman" w:cs="Times New Roman"/>
          <w:szCs w:val="22"/>
          <w:lang w:val="hr-HR"/>
        </w:rPr>
        <w:t xml:space="preserve">min. “R160” ili “R80” za vodomjere sa starijim tipom kučišta, stavljenih na tržište po MID-direktivama </w:t>
      </w:r>
      <w:r>
        <w:rPr>
          <w:rFonts w:hint="default" w:ascii="Times New Roman" w:hAnsi="Times New Roman" w:cs="Times New Roman"/>
          <w:spacing w:val="-4"/>
          <w:szCs w:val="22"/>
          <w:lang w:val="hr-HR"/>
        </w:rPr>
        <w:t xml:space="preserve"> </w:t>
      </w:r>
      <w:r>
        <w:rPr>
          <w:rFonts w:hint="default" w:ascii="Times New Roman" w:hAnsi="Times New Roman" w:cs="Times New Roman"/>
          <w:szCs w:val="22"/>
          <w:lang w:val="hr-HR"/>
        </w:rPr>
        <w:t>ili u klasi točnosti min. "C“ ili "B" za vodomjere stavljene na tržište po starijim tipnim odobrenjima, za horizontalnu</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ugradnju ),</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promjena</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svih</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brtava,</w:t>
      </w: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promjena</w:t>
      </w:r>
      <w:r>
        <w:rPr>
          <w:rFonts w:hint="default" w:ascii="Times New Roman" w:hAnsi="Times New Roman" w:cs="Times New Roman"/>
          <w:spacing w:val="-3"/>
          <w:szCs w:val="22"/>
          <w:lang w:val="hr-HR"/>
        </w:rPr>
        <w:t xml:space="preserve"> </w:t>
      </w:r>
    </w:p>
    <w:p w14:paraId="77B6FD9E">
      <w:pPr>
        <w:pStyle w:val="9"/>
        <w:widowControl w:val="0"/>
        <w:tabs>
          <w:tab w:val="left" w:pos="284"/>
          <w:tab w:val="left" w:pos="489"/>
        </w:tabs>
        <w:spacing w:after="0" w:line="243" w:lineRule="exact"/>
        <w:ind w:left="560" w:leftChars="-59" w:right="424" w:hanging="702" w:hangingChars="300"/>
        <w:rPr>
          <w:rFonts w:hint="default" w:ascii="Times New Roman" w:hAnsi="Times New Roman" w:cs="Times New Roman"/>
          <w:szCs w:val="22"/>
          <w:lang w:val="hr-HR"/>
        </w:rPr>
      </w:pPr>
      <w:r>
        <w:rPr>
          <w:rFonts w:hint="default" w:ascii="Times New Roman" w:hAnsi="Times New Roman" w:cs="Times New Roman"/>
          <w:spacing w:val="-3"/>
          <w:szCs w:val="22"/>
          <w:lang w:val="hr-HR"/>
        </w:rPr>
        <w:t xml:space="preserve">           </w:t>
      </w:r>
      <w:r>
        <w:rPr>
          <w:rFonts w:hint="default" w:ascii="Times New Roman" w:hAnsi="Times New Roman" w:cs="Times New Roman"/>
          <w:szCs w:val="22"/>
          <w:lang w:val="hr-HR"/>
        </w:rPr>
        <w:t>regulacije,</w:t>
      </w:r>
      <w:r>
        <w:rPr>
          <w:rFonts w:hint="default" w:ascii="Times New Roman" w:hAnsi="Times New Roman" w:cs="Times New Roman"/>
          <w:spacing w:val="-4"/>
          <w:szCs w:val="22"/>
          <w:lang w:val="hr-HR"/>
        </w:rPr>
        <w:t xml:space="preserve"> </w:t>
      </w:r>
      <w:r>
        <w:rPr>
          <w:rFonts w:hint="default" w:ascii="Times New Roman" w:hAnsi="Times New Roman" w:cs="Times New Roman"/>
          <w:szCs w:val="22"/>
          <w:lang w:val="hr-HR"/>
        </w:rPr>
        <w:t>predispitivanje,</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ispitivanje i ovjeravanje vodomjera ovjernom plombom</w:t>
      </w:r>
    </w:p>
    <w:p w14:paraId="3C375345">
      <w:pPr>
        <w:pStyle w:val="9"/>
        <w:widowControl w:val="0"/>
        <w:tabs>
          <w:tab w:val="left" w:pos="284"/>
          <w:tab w:val="left" w:pos="489"/>
        </w:tabs>
        <w:spacing w:after="0" w:line="243" w:lineRule="exact"/>
        <w:ind w:right="424" w:firstLine="480" w:firstLineChars="200"/>
        <w:rPr>
          <w:rFonts w:hint="default" w:ascii="Times New Roman" w:hAnsi="Times New Roman" w:cs="Times New Roman"/>
          <w:szCs w:val="22"/>
          <w:lang w:val="hr-HR"/>
        </w:rPr>
      </w:pPr>
      <w:r>
        <w:rPr>
          <w:rFonts w:hint="default" w:ascii="Times New Roman" w:hAnsi="Times New Roman" w:cs="Times New Roman"/>
          <w:szCs w:val="22"/>
          <w:lang w:val="hr-HR"/>
        </w:rPr>
        <w:t>( sukladno pripadajućem  tipnom odobrenju i važećim propisima</w:t>
      </w:r>
      <w:r>
        <w:rPr>
          <w:rFonts w:hint="default" w:ascii="Times New Roman" w:hAnsi="Times New Roman" w:cs="Times New Roman"/>
          <w:spacing w:val="-11"/>
          <w:szCs w:val="22"/>
          <w:lang w:val="hr-HR"/>
        </w:rPr>
        <w:t xml:space="preserve"> </w:t>
      </w:r>
      <w:r>
        <w:rPr>
          <w:rFonts w:hint="default" w:ascii="Times New Roman" w:hAnsi="Times New Roman" w:cs="Times New Roman"/>
          <w:szCs w:val="22"/>
          <w:lang w:val="hr-HR"/>
        </w:rPr>
        <w:t>RH ).</w:t>
      </w:r>
    </w:p>
    <w:p w14:paraId="4115FFEA">
      <w:pPr>
        <w:pStyle w:val="9"/>
        <w:widowControl w:val="0"/>
        <w:tabs>
          <w:tab w:val="left" w:pos="284"/>
          <w:tab w:val="left" w:pos="489"/>
        </w:tabs>
        <w:spacing w:after="0" w:line="243" w:lineRule="exact"/>
        <w:ind w:right="424"/>
        <w:rPr>
          <w:rFonts w:hint="default" w:ascii="Times New Roman" w:hAnsi="Times New Roman" w:cs="Times New Roman"/>
          <w:szCs w:val="22"/>
          <w:lang w:val="hr-HR"/>
        </w:rPr>
      </w:pPr>
    </w:p>
    <w:p w14:paraId="638FF32D">
      <w:pPr>
        <w:pStyle w:val="9"/>
        <w:widowControl w:val="0"/>
        <w:tabs>
          <w:tab w:val="left" w:pos="284"/>
          <w:tab w:val="left" w:pos="496"/>
        </w:tabs>
        <w:spacing w:after="0" w:line="242" w:lineRule="exact"/>
        <w:ind w:left="-142" w:right="424"/>
        <w:jc w:val="both"/>
        <w:rPr>
          <w:rFonts w:ascii="Calibri" w:hAnsi="Calibri" w:cs="Calibri"/>
          <w:b/>
          <w:szCs w:val="22"/>
          <w:lang w:val="hr-HR"/>
        </w:rPr>
      </w:pPr>
      <w:r>
        <w:rPr>
          <w:rFonts w:hint="default" w:cs="Times New Roman"/>
          <w:b/>
          <w:bCs/>
          <w:lang w:val="hr-HR"/>
        </w:rPr>
        <w:t>Usluga za stavku pod rednim brojem 2 Troškovnika podrazumijeva</w:t>
      </w:r>
      <w:r>
        <w:rPr>
          <w:rFonts w:ascii="Calibri" w:hAnsi="Calibri" w:cs="Calibri"/>
          <w:b/>
          <w:szCs w:val="22"/>
          <w:lang w:val="hr-HR"/>
        </w:rPr>
        <w:t xml:space="preserve"> </w:t>
      </w:r>
    </w:p>
    <w:p w14:paraId="3896C26C">
      <w:pPr>
        <w:pStyle w:val="9"/>
        <w:widowControl w:val="0"/>
        <w:tabs>
          <w:tab w:val="left" w:pos="284"/>
          <w:tab w:val="left" w:pos="496"/>
        </w:tabs>
        <w:spacing w:after="0" w:line="242" w:lineRule="exact"/>
        <w:ind w:left="-142" w:right="424"/>
        <w:jc w:val="both"/>
        <w:rPr>
          <w:rFonts w:ascii="Calibri" w:hAnsi="Calibri" w:cs="Calibri"/>
          <w:b/>
          <w:szCs w:val="22"/>
          <w:lang w:val="hr-HR"/>
        </w:rPr>
      </w:pPr>
    </w:p>
    <w:p w14:paraId="483E4CB6">
      <w:pPr>
        <w:pStyle w:val="9"/>
        <w:widowControl w:val="0"/>
        <w:tabs>
          <w:tab w:val="left" w:pos="284"/>
          <w:tab w:val="left" w:pos="496"/>
        </w:tabs>
        <w:spacing w:after="0" w:line="242" w:lineRule="exact"/>
        <w:ind w:left="-142" w:right="424"/>
        <w:jc w:val="both"/>
        <w:rPr>
          <w:rFonts w:hint="default" w:ascii="Times New Roman" w:hAnsi="Times New Roman" w:cs="Times New Roman"/>
          <w:b/>
          <w:szCs w:val="22"/>
          <w:lang w:val="hr-HR"/>
        </w:rPr>
      </w:pPr>
      <w:r>
        <w:rPr>
          <w:rFonts w:hint="default" w:ascii="Times New Roman" w:hAnsi="Times New Roman" w:cs="Times New Roman"/>
          <w:b/>
          <w:szCs w:val="22"/>
          <w:lang w:val="hr-HR"/>
        </w:rPr>
        <w:t>(opis</w:t>
      </w:r>
      <w:r>
        <w:rPr>
          <w:rFonts w:hint="default" w:ascii="Times New Roman" w:hAnsi="Times New Roman" w:cs="Times New Roman"/>
          <w:b/>
          <w:spacing w:val="-2"/>
          <w:szCs w:val="22"/>
          <w:lang w:val="hr-HR"/>
        </w:rPr>
        <w:t xml:space="preserve"> </w:t>
      </w:r>
      <w:r>
        <w:rPr>
          <w:rFonts w:hint="default" w:ascii="Times New Roman" w:hAnsi="Times New Roman" w:cs="Times New Roman"/>
          <w:b/>
          <w:szCs w:val="22"/>
          <w:lang w:val="hr-HR"/>
        </w:rPr>
        <w:t>radova – volumetrijski vodomjeri tip kao ELSTER V400, SENSUS 420,</w:t>
      </w:r>
    </w:p>
    <w:p w14:paraId="40C1E6BE">
      <w:pPr>
        <w:pStyle w:val="9"/>
        <w:widowControl w:val="0"/>
        <w:tabs>
          <w:tab w:val="left" w:pos="284"/>
          <w:tab w:val="left" w:pos="496"/>
        </w:tabs>
        <w:spacing w:after="0" w:line="242" w:lineRule="exact"/>
        <w:ind w:left="-142" w:right="424"/>
        <w:jc w:val="both"/>
        <w:rPr>
          <w:rFonts w:hint="default" w:ascii="Times New Roman" w:hAnsi="Times New Roman" w:cs="Times New Roman"/>
          <w:b/>
          <w:szCs w:val="22"/>
          <w:lang w:val="hr-HR"/>
        </w:rPr>
      </w:pPr>
      <w:r>
        <w:rPr>
          <w:rFonts w:hint="default" w:ascii="Times New Roman" w:hAnsi="Times New Roman" w:cs="Times New Roman"/>
          <w:b/>
          <w:szCs w:val="22"/>
          <w:lang w:val="hr-HR"/>
        </w:rPr>
        <w:t xml:space="preserve">  Maddalena MVM ili jednakovrijedno ):</w:t>
      </w:r>
    </w:p>
    <w:p w14:paraId="752B8C1E">
      <w:pPr>
        <w:numPr>
          <w:ilvl w:val="0"/>
          <w:numId w:val="0"/>
        </w:numPr>
        <w:tabs>
          <w:tab w:val="left" w:pos="8789"/>
        </w:tabs>
        <w:spacing w:after="0"/>
        <w:ind w:leftChars="0" w:right="413" w:rightChars="0"/>
        <w:rPr>
          <w:rFonts w:hint="default" w:cs="Times New Roman"/>
          <w:b/>
          <w:bCs/>
          <w:lang w:val="hr-HR"/>
        </w:rPr>
      </w:pPr>
      <w:r>
        <w:rPr>
          <w:rFonts w:hint="default" w:cs="Times New Roman"/>
          <w:b/>
          <w:bCs/>
          <w:lang w:val="hr-HR"/>
        </w:rPr>
        <w:t>:</w:t>
      </w:r>
    </w:p>
    <w:p w14:paraId="22482369">
      <w:pPr>
        <w:numPr>
          <w:ilvl w:val="0"/>
          <w:numId w:val="0"/>
        </w:numPr>
        <w:tabs>
          <w:tab w:val="left" w:pos="8789"/>
        </w:tabs>
        <w:spacing w:after="0"/>
        <w:ind w:leftChars="0" w:right="413" w:rightChars="0"/>
        <w:rPr>
          <w:rFonts w:hint="default" w:cs="Times New Roman"/>
          <w:b/>
          <w:bCs/>
          <w:lang w:val="hr-HR"/>
        </w:rPr>
      </w:pPr>
    </w:p>
    <w:p w14:paraId="2A5A9B4F">
      <w:pPr>
        <w:pStyle w:val="9"/>
        <w:widowControl w:val="0"/>
        <w:numPr>
          <w:ilvl w:val="0"/>
          <w:numId w:val="2"/>
        </w:numPr>
        <w:tabs>
          <w:tab w:val="left" w:pos="284"/>
          <w:tab w:val="left" w:pos="489"/>
          <w:tab w:val="clear" w:pos="420"/>
        </w:tabs>
        <w:spacing w:after="0" w:line="243" w:lineRule="exact"/>
        <w:ind w:left="420" w:leftChars="0" w:right="424" w:hanging="420" w:firstLineChars="0"/>
        <w:rPr>
          <w:rFonts w:hint="default" w:ascii="Times New Roman" w:hAnsi="Times New Roman" w:cs="Times New Roman"/>
          <w:szCs w:val="22"/>
          <w:lang w:val="hr-HR"/>
        </w:rPr>
      </w:pPr>
      <w:r>
        <w:rPr>
          <w:rFonts w:hint="default" w:ascii="Times New Roman" w:hAnsi="Times New Roman" w:cs="Times New Roman"/>
          <w:szCs w:val="22"/>
          <w:lang w:val="hr-HR"/>
        </w:rPr>
        <w:t>Čišćenje kamenca, nečistoća i stare boje, čišćenje sita-promjena sita, kontrolno ispitivanje i priprema vodomjera za ovjeru</w:t>
      </w:r>
      <w:r>
        <w:rPr>
          <w:rFonts w:hint="default" w:ascii="Times New Roman" w:hAnsi="Times New Roman" w:cs="Times New Roman"/>
          <w:color w:val="000000"/>
          <w:szCs w:val="22"/>
          <w:lang w:val="hr-HR"/>
        </w:rPr>
        <w:t xml:space="preserve"> ( ukoliko su rezultati ispitivanja u zakonski dopuštenim granicama i vodomjer udovoljava tehničkim i mjeriteljskim zahtjevima koji se odnose na mjerila-vodomjere</w:t>
      </w:r>
      <w:r>
        <w:rPr>
          <w:rFonts w:hint="default" w:ascii="Times New Roman" w:hAnsi="Times New Roman" w:cs="Times New Roman"/>
          <w:szCs w:val="22"/>
          <w:lang w:val="hr-HR"/>
        </w:rPr>
        <w:t xml:space="preserve">, vodomjeri se ovjeravanju ovjernom plombom    </w:t>
      </w:r>
    </w:p>
    <w:p w14:paraId="4423C4F4">
      <w:pPr>
        <w:pStyle w:val="9"/>
        <w:widowControl w:val="0"/>
        <w:tabs>
          <w:tab w:val="left" w:pos="284"/>
          <w:tab w:val="left" w:pos="489"/>
        </w:tabs>
        <w:spacing w:after="0" w:line="243" w:lineRule="exact"/>
        <w:ind w:left="-142" w:right="424"/>
        <w:rPr>
          <w:rFonts w:hint="default" w:ascii="Times New Roman" w:hAnsi="Times New Roman" w:cs="Times New Roman"/>
          <w:szCs w:val="22"/>
          <w:lang w:val="hr-HR"/>
        </w:rPr>
      </w:pPr>
      <w:r>
        <w:rPr>
          <w:rFonts w:hint="default" w:ascii="Times New Roman" w:hAnsi="Times New Roman" w:cs="Times New Roman"/>
          <w:szCs w:val="22"/>
          <w:lang w:val="hr-HR"/>
        </w:rPr>
        <w:t xml:space="preserve">        ( sukladno pripadajućem tipnom odobrenju i važećim propisima</w:t>
      </w:r>
      <w:r>
        <w:rPr>
          <w:rFonts w:hint="default" w:ascii="Times New Roman" w:hAnsi="Times New Roman" w:cs="Times New Roman"/>
          <w:spacing w:val="-11"/>
          <w:szCs w:val="22"/>
          <w:lang w:val="hr-HR"/>
        </w:rPr>
        <w:t xml:space="preserve"> </w:t>
      </w:r>
      <w:r>
        <w:rPr>
          <w:rFonts w:hint="default" w:ascii="Times New Roman" w:hAnsi="Times New Roman" w:cs="Times New Roman"/>
          <w:szCs w:val="22"/>
          <w:lang w:val="hr-HR"/>
        </w:rPr>
        <w:t>RH ).</w:t>
      </w:r>
    </w:p>
    <w:p w14:paraId="44183C1A">
      <w:pPr>
        <w:pStyle w:val="9"/>
        <w:widowControl w:val="0"/>
        <w:tabs>
          <w:tab w:val="left" w:pos="284"/>
          <w:tab w:val="left" w:pos="489"/>
        </w:tabs>
        <w:spacing w:after="0" w:line="243" w:lineRule="exact"/>
        <w:ind w:left="-142" w:right="424"/>
        <w:rPr>
          <w:rFonts w:hint="default" w:ascii="Times New Roman" w:hAnsi="Times New Roman" w:cs="Times New Roman"/>
          <w:szCs w:val="22"/>
          <w:lang w:val="hr-HR"/>
        </w:rPr>
      </w:pPr>
      <w:r>
        <w:rPr>
          <w:rFonts w:hint="default" w:ascii="Times New Roman" w:hAnsi="Times New Roman" w:cs="Times New Roman"/>
          <w:szCs w:val="22"/>
          <w:lang w:val="hr-HR"/>
        </w:rPr>
        <w:t xml:space="preserve">      </w:t>
      </w:r>
    </w:p>
    <w:p w14:paraId="6ED8F4A3">
      <w:pPr>
        <w:pStyle w:val="9"/>
        <w:widowControl w:val="0"/>
        <w:tabs>
          <w:tab w:val="left" w:pos="284"/>
          <w:tab w:val="left" w:pos="489"/>
        </w:tabs>
        <w:spacing w:after="0" w:line="243" w:lineRule="exact"/>
        <w:ind w:left="-142" w:right="424" w:firstLine="480" w:firstLineChars="200"/>
        <w:rPr>
          <w:rFonts w:hint="default" w:ascii="Times New Roman" w:hAnsi="Times New Roman" w:cs="Times New Roman"/>
          <w:b/>
          <w:bCs/>
          <w:szCs w:val="22"/>
          <w:lang w:val="hr-HR"/>
        </w:rPr>
      </w:pPr>
      <w:r>
        <w:rPr>
          <w:rFonts w:hint="default" w:ascii="Times New Roman" w:hAnsi="Times New Roman" w:cs="Times New Roman"/>
          <w:szCs w:val="22"/>
          <w:lang w:val="hr-HR"/>
        </w:rPr>
        <w:t xml:space="preserve"> </w:t>
      </w:r>
      <w:r>
        <w:rPr>
          <w:rFonts w:hint="default" w:ascii="Times New Roman" w:hAnsi="Times New Roman" w:cs="Times New Roman"/>
          <w:b/>
          <w:bCs/>
          <w:szCs w:val="22"/>
          <w:lang w:val="hr-HR"/>
        </w:rPr>
        <w:t>NAPOMENE:</w:t>
      </w:r>
    </w:p>
    <w:p w14:paraId="0C81EA9F">
      <w:pPr>
        <w:pStyle w:val="9"/>
        <w:widowControl w:val="0"/>
        <w:tabs>
          <w:tab w:val="left" w:pos="284"/>
          <w:tab w:val="left" w:pos="489"/>
        </w:tabs>
        <w:spacing w:after="0" w:line="243" w:lineRule="exact"/>
        <w:ind w:left="-142" w:right="424"/>
        <w:rPr>
          <w:rFonts w:hint="default" w:ascii="Times New Roman" w:hAnsi="Times New Roman" w:cs="Times New Roman"/>
          <w:b/>
          <w:bCs/>
          <w:i/>
          <w:iCs/>
          <w:color w:val="000000"/>
          <w:szCs w:val="22"/>
          <w:lang w:val="hr-HR"/>
        </w:rPr>
      </w:pPr>
      <w:r>
        <w:rPr>
          <w:rFonts w:hint="default" w:ascii="Times New Roman" w:hAnsi="Times New Roman" w:cs="Times New Roman"/>
          <w:b/>
          <w:bCs/>
          <w:i/>
          <w:iCs/>
          <w:color w:val="000000"/>
          <w:szCs w:val="22"/>
          <w:lang w:val="hr-HR"/>
        </w:rPr>
        <w:t xml:space="preserve">       - ukoliko nisu zadovoljeni ovi uvjeti vodomjer se stavlja u rashod</w:t>
      </w:r>
    </w:p>
    <w:p w14:paraId="304DEC94">
      <w:pPr>
        <w:pStyle w:val="9"/>
        <w:widowControl w:val="0"/>
        <w:tabs>
          <w:tab w:val="left" w:pos="284"/>
          <w:tab w:val="left" w:pos="496"/>
        </w:tabs>
        <w:spacing w:after="0" w:line="243" w:lineRule="exact"/>
        <w:ind w:left="-142" w:right="424"/>
        <w:rPr>
          <w:rFonts w:hint="default" w:ascii="Times New Roman" w:hAnsi="Times New Roman" w:cs="Times New Roman"/>
          <w:b/>
          <w:bCs/>
          <w:i/>
          <w:iCs/>
          <w:color w:val="000000"/>
          <w:szCs w:val="22"/>
          <w:lang w:val="hr-HR"/>
        </w:rPr>
      </w:pPr>
      <w:r>
        <w:rPr>
          <w:rFonts w:hint="default" w:ascii="Times New Roman" w:hAnsi="Times New Roman" w:cs="Times New Roman"/>
          <w:b/>
          <w:bCs/>
          <w:i/>
          <w:iCs/>
          <w:color w:val="000000"/>
          <w:szCs w:val="22"/>
          <w:lang w:val="hr-HR"/>
        </w:rPr>
        <w:t xml:space="preserve">       -  brojčanik mehanizma vodomjera se NE vraća se  na 0 ( nulti položaj )</w:t>
      </w:r>
    </w:p>
    <w:p w14:paraId="47AC0562">
      <w:pPr>
        <w:pStyle w:val="9"/>
        <w:widowControl w:val="0"/>
        <w:tabs>
          <w:tab w:val="left" w:pos="284"/>
          <w:tab w:val="left" w:pos="496"/>
        </w:tabs>
        <w:spacing w:after="0" w:line="243" w:lineRule="exact"/>
        <w:ind w:left="-142" w:right="424"/>
        <w:rPr>
          <w:rFonts w:hint="default" w:ascii="Times New Roman" w:hAnsi="Times New Roman" w:cs="Times New Roman"/>
          <w:b/>
          <w:bCs/>
          <w:i/>
          <w:iCs/>
          <w:color w:val="000000"/>
          <w:szCs w:val="22"/>
          <w:lang w:val="hr-HR"/>
        </w:rPr>
      </w:pPr>
    </w:p>
    <w:p w14:paraId="5D60DD6A">
      <w:pPr>
        <w:pStyle w:val="9"/>
        <w:widowControl w:val="0"/>
        <w:tabs>
          <w:tab w:val="left" w:pos="284"/>
          <w:tab w:val="left" w:pos="496"/>
        </w:tabs>
        <w:spacing w:after="0" w:line="243" w:lineRule="exact"/>
        <w:ind w:left="-142" w:right="424"/>
        <w:rPr>
          <w:rFonts w:hint="default" w:ascii="Times New Roman" w:hAnsi="Times New Roman" w:cs="Times New Roman"/>
          <w:b/>
          <w:bCs/>
          <w:i/>
          <w:iCs/>
          <w:color w:val="000000"/>
          <w:szCs w:val="22"/>
          <w:lang w:val="hr-HR"/>
        </w:rPr>
      </w:pPr>
    </w:p>
    <w:p w14:paraId="7ADEC4CC">
      <w:pPr>
        <w:pStyle w:val="9"/>
        <w:widowControl w:val="0"/>
        <w:tabs>
          <w:tab w:val="left" w:pos="284"/>
          <w:tab w:val="left" w:pos="496"/>
        </w:tabs>
        <w:spacing w:after="0" w:line="242" w:lineRule="exact"/>
        <w:ind w:left="-142" w:right="424"/>
        <w:rPr>
          <w:rFonts w:hint="default" w:ascii="Times New Roman" w:hAnsi="Times New Roman" w:cs="Times New Roman"/>
          <w:b/>
          <w:bCs/>
          <w:i w:val="0"/>
          <w:iCs w:val="0"/>
          <w:color w:val="000000"/>
          <w:szCs w:val="22"/>
          <w:lang w:val="hr-HR"/>
        </w:rPr>
      </w:pPr>
      <w:r>
        <w:rPr>
          <w:rFonts w:hint="default" w:ascii="Times New Roman" w:hAnsi="Times New Roman" w:cs="Times New Roman"/>
          <w:b/>
          <w:bCs/>
          <w:i w:val="0"/>
          <w:iCs w:val="0"/>
          <w:color w:val="000000"/>
          <w:szCs w:val="22"/>
          <w:lang w:val="hr-HR"/>
        </w:rPr>
        <w:t>Usluga pod rednim brojem 3 Troškovnika podrazumjeva</w:t>
      </w:r>
    </w:p>
    <w:p w14:paraId="2649B80C">
      <w:pPr>
        <w:pStyle w:val="9"/>
        <w:widowControl w:val="0"/>
        <w:tabs>
          <w:tab w:val="left" w:pos="284"/>
          <w:tab w:val="left" w:pos="496"/>
        </w:tabs>
        <w:spacing w:after="0" w:line="242" w:lineRule="exact"/>
        <w:ind w:left="-142" w:right="424"/>
        <w:rPr>
          <w:rFonts w:hint="default" w:ascii="Times New Roman" w:hAnsi="Times New Roman" w:cs="Times New Roman"/>
          <w:b/>
          <w:bCs/>
          <w:i w:val="0"/>
          <w:iCs w:val="0"/>
          <w:color w:val="000000"/>
          <w:szCs w:val="22"/>
          <w:lang w:val="hr-HR"/>
        </w:rPr>
      </w:pPr>
    </w:p>
    <w:p w14:paraId="0FE20226">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r>
        <w:rPr>
          <w:rFonts w:hint="default" w:ascii="Times New Roman" w:hAnsi="Times New Roman" w:cs="Times New Roman"/>
          <w:b/>
          <w:szCs w:val="22"/>
          <w:lang w:val="hr-HR"/>
        </w:rPr>
        <w:t xml:space="preserve"> (opis</w:t>
      </w:r>
      <w:r>
        <w:rPr>
          <w:rFonts w:hint="default" w:ascii="Times New Roman" w:hAnsi="Times New Roman" w:cs="Times New Roman"/>
          <w:b/>
          <w:spacing w:val="-3"/>
          <w:szCs w:val="22"/>
          <w:lang w:val="hr-HR"/>
        </w:rPr>
        <w:t xml:space="preserve"> </w:t>
      </w:r>
      <w:r>
        <w:rPr>
          <w:rFonts w:hint="default" w:ascii="Times New Roman" w:hAnsi="Times New Roman" w:cs="Times New Roman"/>
          <w:b/>
          <w:szCs w:val="22"/>
          <w:lang w:val="hr-HR"/>
        </w:rPr>
        <w:t xml:space="preserve">radova – industrijski vodomjeri tipa kao Woltmann WP, WS, SENSUS </w:t>
      </w:r>
    </w:p>
    <w:p w14:paraId="23368D12">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r>
        <w:rPr>
          <w:rFonts w:hint="default" w:ascii="Times New Roman" w:hAnsi="Times New Roman" w:cs="Times New Roman"/>
          <w:b/>
          <w:szCs w:val="22"/>
          <w:lang w:val="hr-HR"/>
        </w:rPr>
        <w:t xml:space="preserve">  MeiStream ili jednakovrijedno ):</w:t>
      </w:r>
    </w:p>
    <w:p w14:paraId="10241153">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p>
    <w:p w14:paraId="47D8817E">
      <w:pPr>
        <w:pStyle w:val="9"/>
        <w:widowControl w:val="0"/>
        <w:numPr>
          <w:ilvl w:val="0"/>
          <w:numId w:val="2"/>
        </w:numPr>
        <w:tabs>
          <w:tab w:val="left" w:pos="284"/>
          <w:tab w:val="left" w:pos="725"/>
          <w:tab w:val="clear" w:pos="420"/>
        </w:tabs>
        <w:spacing w:after="0"/>
        <w:ind w:left="420" w:leftChars="0" w:right="424" w:hanging="420" w:firstLineChars="0"/>
        <w:jc w:val="both"/>
        <w:rPr>
          <w:rFonts w:hint="default" w:ascii="Times New Roman" w:hAnsi="Times New Roman" w:cs="Times New Roman"/>
          <w:szCs w:val="22"/>
          <w:lang w:val="hr-HR"/>
        </w:rPr>
      </w:pPr>
      <w:r>
        <w:rPr>
          <w:rFonts w:hint="default" w:ascii="Times New Roman" w:hAnsi="Times New Roman" w:cs="Times New Roman"/>
          <w:szCs w:val="22"/>
          <w:lang w:val="hr-HR"/>
        </w:rPr>
        <w:t xml:space="preserve">  Čišćenje kamenca, nečistoća i stare boje, čišćenje sita-promjena sita, zamjena dotrajalih dijelova mehanizma, a po potrebi zamjena i ugradnja mehanizma sa pripremom</w:t>
      </w:r>
      <w:r>
        <w:rPr>
          <w:rFonts w:hint="default" w:ascii="Times New Roman" w:hAnsi="Times New Roman" w:cs="Times New Roman"/>
          <w:spacing w:val="-26"/>
          <w:szCs w:val="22"/>
          <w:lang w:val="hr-HR"/>
        </w:rPr>
        <w:t xml:space="preserve"> </w:t>
      </w:r>
      <w:r>
        <w:rPr>
          <w:rFonts w:hint="default" w:ascii="Times New Roman" w:hAnsi="Times New Roman" w:cs="Times New Roman"/>
          <w:szCs w:val="22"/>
          <w:lang w:val="hr-HR"/>
        </w:rPr>
        <w:t>za</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mogućnost naknadne ugradnje modula za daljinsko očitanje ( ukoliko je tipnim odobrenjem isto obuhvaćeno ) bez oštećenja ovjerne plombe,</w:t>
      </w:r>
      <w:r>
        <w:rPr>
          <w:rFonts w:hint="default" w:ascii="Times New Roman" w:hAnsi="Times New Roman" w:cs="Times New Roman"/>
          <w:spacing w:val="-28"/>
          <w:szCs w:val="22"/>
          <w:lang w:val="hr-HR"/>
        </w:rPr>
        <w:t xml:space="preserve"> </w:t>
      </w:r>
      <w:r>
        <w:rPr>
          <w:rFonts w:hint="default" w:ascii="Times New Roman" w:hAnsi="Times New Roman" w:cs="Times New Roman"/>
          <w:szCs w:val="22"/>
          <w:lang w:val="hr-HR"/>
        </w:rPr>
        <w:t>promjena</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svih brtava, promjena regulacije, predispitivanje, ispitivanje i ovjeravanje vodomjera ovjernom plombom</w:t>
      </w:r>
      <w:r>
        <w:rPr>
          <w:rFonts w:hint="default" w:ascii="Times New Roman" w:hAnsi="Times New Roman" w:cs="Times New Roman"/>
          <w:spacing w:val="-18"/>
          <w:szCs w:val="22"/>
          <w:lang w:val="hr-HR"/>
        </w:rPr>
        <w:t xml:space="preserve"> </w:t>
      </w:r>
      <w:r>
        <w:rPr>
          <w:rFonts w:hint="default" w:ascii="Times New Roman" w:hAnsi="Times New Roman" w:cs="Times New Roman"/>
          <w:szCs w:val="22"/>
          <w:lang w:val="hr-HR"/>
        </w:rPr>
        <w:t>( sukladno pripadajućem tipnom odobrenju i važećim propisima</w:t>
      </w:r>
      <w:r>
        <w:rPr>
          <w:rFonts w:hint="default" w:ascii="Times New Roman" w:hAnsi="Times New Roman" w:cs="Times New Roman"/>
          <w:spacing w:val="-11"/>
          <w:szCs w:val="22"/>
          <w:lang w:val="hr-HR"/>
        </w:rPr>
        <w:t xml:space="preserve"> </w:t>
      </w:r>
      <w:r>
        <w:rPr>
          <w:rFonts w:hint="default" w:ascii="Times New Roman" w:hAnsi="Times New Roman" w:cs="Times New Roman"/>
          <w:szCs w:val="22"/>
          <w:lang w:val="hr-HR"/>
        </w:rPr>
        <w:t>RH ).</w:t>
      </w:r>
    </w:p>
    <w:p w14:paraId="6684429B">
      <w:pPr>
        <w:pStyle w:val="9"/>
        <w:widowControl w:val="0"/>
        <w:numPr>
          <w:ilvl w:val="0"/>
          <w:numId w:val="0"/>
        </w:numPr>
        <w:tabs>
          <w:tab w:val="left" w:pos="284"/>
          <w:tab w:val="left" w:pos="725"/>
        </w:tabs>
        <w:suppressAutoHyphens/>
        <w:spacing w:after="0" w:line="288" w:lineRule="auto"/>
        <w:ind w:right="424" w:rightChars="0"/>
        <w:jc w:val="both"/>
        <w:rPr>
          <w:rFonts w:hint="default" w:ascii="Times New Roman" w:hAnsi="Times New Roman" w:cs="Times New Roman"/>
          <w:szCs w:val="22"/>
          <w:lang w:val="hr-HR"/>
        </w:rPr>
      </w:pPr>
    </w:p>
    <w:p w14:paraId="635F1597">
      <w:pPr>
        <w:pStyle w:val="9"/>
        <w:widowControl w:val="0"/>
        <w:numPr>
          <w:ilvl w:val="0"/>
          <w:numId w:val="0"/>
        </w:numPr>
        <w:tabs>
          <w:tab w:val="left" w:pos="284"/>
          <w:tab w:val="left" w:pos="725"/>
        </w:tabs>
        <w:suppressAutoHyphens/>
        <w:spacing w:after="0" w:line="288" w:lineRule="auto"/>
        <w:ind w:right="424" w:rightChars="0"/>
        <w:jc w:val="both"/>
        <w:rPr>
          <w:rFonts w:hint="default" w:ascii="Times New Roman" w:hAnsi="Times New Roman" w:cs="Times New Roman"/>
          <w:szCs w:val="22"/>
          <w:lang w:val="hr-HR"/>
        </w:rPr>
      </w:pPr>
    </w:p>
    <w:p w14:paraId="6EC5CD4F">
      <w:pPr>
        <w:pStyle w:val="9"/>
        <w:widowControl w:val="0"/>
        <w:tabs>
          <w:tab w:val="left" w:pos="284"/>
          <w:tab w:val="left" w:pos="496"/>
        </w:tabs>
        <w:spacing w:after="0" w:line="242" w:lineRule="exact"/>
        <w:ind w:left="-142" w:right="424"/>
        <w:rPr>
          <w:rFonts w:hint="default" w:ascii="Times New Roman" w:hAnsi="Times New Roman" w:cs="Times New Roman"/>
          <w:b/>
          <w:bCs/>
          <w:i w:val="0"/>
          <w:iCs w:val="0"/>
          <w:color w:val="000000"/>
          <w:szCs w:val="22"/>
          <w:lang w:val="hr-HR"/>
        </w:rPr>
      </w:pPr>
      <w:r>
        <w:rPr>
          <w:rFonts w:hint="default" w:ascii="Times New Roman" w:hAnsi="Times New Roman" w:cs="Times New Roman"/>
          <w:b/>
          <w:bCs/>
          <w:i w:val="0"/>
          <w:iCs w:val="0"/>
          <w:color w:val="000000"/>
          <w:szCs w:val="22"/>
          <w:lang w:val="hr-HR"/>
        </w:rPr>
        <w:t xml:space="preserve">Usluga pod rednim brojem </w:t>
      </w:r>
      <w:r>
        <w:rPr>
          <w:rFonts w:hint="default" w:cs="Times New Roman"/>
          <w:b/>
          <w:bCs/>
          <w:i w:val="0"/>
          <w:iCs w:val="0"/>
          <w:color w:val="000000"/>
          <w:szCs w:val="22"/>
          <w:lang w:val="hr-HR"/>
        </w:rPr>
        <w:t>4</w:t>
      </w:r>
      <w:r>
        <w:rPr>
          <w:rFonts w:hint="default" w:ascii="Times New Roman" w:hAnsi="Times New Roman" w:cs="Times New Roman"/>
          <w:b/>
          <w:bCs/>
          <w:i w:val="0"/>
          <w:iCs w:val="0"/>
          <w:color w:val="000000"/>
          <w:szCs w:val="22"/>
          <w:lang w:val="hr-HR"/>
        </w:rPr>
        <w:t xml:space="preserve"> Troškovnika podrazumjeva</w:t>
      </w:r>
    </w:p>
    <w:p w14:paraId="6E132120">
      <w:pPr>
        <w:pStyle w:val="9"/>
        <w:widowControl w:val="0"/>
        <w:tabs>
          <w:tab w:val="left" w:pos="284"/>
          <w:tab w:val="left" w:pos="496"/>
        </w:tabs>
        <w:spacing w:after="0" w:line="242" w:lineRule="exact"/>
        <w:ind w:left="-142" w:right="424"/>
        <w:rPr>
          <w:rFonts w:ascii="Calibri" w:hAnsi="Calibri" w:cs="Calibri"/>
          <w:b/>
          <w:szCs w:val="22"/>
          <w:lang w:val="hr-HR"/>
        </w:rPr>
      </w:pPr>
      <w:r>
        <w:rPr>
          <w:rFonts w:ascii="Calibri" w:hAnsi="Calibri" w:cs="Calibri"/>
          <w:b/>
          <w:szCs w:val="22"/>
          <w:lang w:val="hr-HR"/>
        </w:rPr>
        <w:t xml:space="preserve"> </w:t>
      </w:r>
    </w:p>
    <w:p w14:paraId="5205C2E0">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r>
        <w:rPr>
          <w:rFonts w:hint="default" w:ascii="Times New Roman" w:hAnsi="Times New Roman" w:cs="Times New Roman"/>
          <w:b/>
          <w:szCs w:val="22"/>
          <w:lang w:val="hr-HR"/>
        </w:rPr>
        <w:t>(opis</w:t>
      </w:r>
      <w:r>
        <w:rPr>
          <w:rFonts w:hint="default" w:ascii="Times New Roman" w:hAnsi="Times New Roman" w:cs="Times New Roman"/>
          <w:b/>
          <w:spacing w:val="-3"/>
          <w:szCs w:val="22"/>
          <w:lang w:val="hr-HR"/>
        </w:rPr>
        <w:t xml:space="preserve"> </w:t>
      </w:r>
      <w:r>
        <w:rPr>
          <w:rFonts w:hint="default" w:ascii="Times New Roman" w:hAnsi="Times New Roman" w:cs="Times New Roman"/>
          <w:b/>
          <w:szCs w:val="22"/>
          <w:lang w:val="hr-HR"/>
        </w:rPr>
        <w:t xml:space="preserve">radova – kombinirani vodomjeri su tipa kao Woltmann WPV, ELSTER INLINE,  </w:t>
      </w:r>
    </w:p>
    <w:p w14:paraId="34FB6D1D">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r>
        <w:rPr>
          <w:rFonts w:hint="default" w:ascii="Times New Roman" w:hAnsi="Times New Roman" w:cs="Times New Roman"/>
          <w:b/>
          <w:szCs w:val="22"/>
          <w:lang w:val="hr-HR"/>
        </w:rPr>
        <w:t xml:space="preserve">  SENSUS MeiTwin ili jednakovrijedno ):</w:t>
      </w:r>
    </w:p>
    <w:p w14:paraId="27C6A6C0">
      <w:pPr>
        <w:pStyle w:val="9"/>
        <w:widowControl w:val="0"/>
        <w:tabs>
          <w:tab w:val="left" w:pos="284"/>
          <w:tab w:val="left" w:pos="496"/>
        </w:tabs>
        <w:spacing w:after="0" w:line="242" w:lineRule="exact"/>
        <w:ind w:left="-142" w:right="424"/>
        <w:rPr>
          <w:rFonts w:hint="default" w:ascii="Times New Roman" w:hAnsi="Times New Roman" w:cs="Times New Roman"/>
          <w:b/>
          <w:szCs w:val="22"/>
          <w:lang w:val="hr-HR"/>
        </w:rPr>
      </w:pPr>
    </w:p>
    <w:p w14:paraId="67FD8B4E">
      <w:pPr>
        <w:pStyle w:val="9"/>
        <w:keepNext w:val="0"/>
        <w:keepLines w:val="0"/>
        <w:pageBreakBefore w:val="0"/>
        <w:widowControl w:val="0"/>
        <w:numPr>
          <w:ilvl w:val="0"/>
          <w:numId w:val="2"/>
        </w:numPr>
        <w:tabs>
          <w:tab w:val="left" w:pos="284"/>
          <w:tab w:val="left" w:pos="725"/>
          <w:tab w:val="clear" w:pos="420"/>
        </w:tabs>
        <w:kinsoku/>
        <w:wordWrap/>
        <w:overflowPunct/>
        <w:topLinePunct w:val="0"/>
        <w:autoSpaceDE/>
        <w:autoSpaceDN/>
        <w:bidi w:val="0"/>
        <w:adjustRightInd/>
        <w:snapToGrid/>
        <w:spacing w:after="0" w:line="288" w:lineRule="auto"/>
        <w:ind w:left="420" w:leftChars="0" w:right="425" w:hanging="420" w:firstLineChars="0"/>
        <w:jc w:val="both"/>
        <w:textAlignment w:val="auto"/>
        <w:rPr>
          <w:rFonts w:hint="default" w:ascii="Times New Roman" w:hAnsi="Times New Roman" w:cs="Times New Roman"/>
          <w:szCs w:val="22"/>
          <w:lang w:val="hr-HR"/>
        </w:rPr>
      </w:pPr>
      <w:r>
        <w:rPr>
          <w:rFonts w:hint="default" w:ascii="Times New Roman" w:hAnsi="Times New Roman" w:cs="Times New Roman"/>
          <w:szCs w:val="22"/>
          <w:lang w:val="hr-HR"/>
        </w:rPr>
        <w:t xml:space="preserve"> Čišćenje kamenca, nečistoća i stare boje, čišćenje sita-promjena sita, zamjena dotrajalih dijelova mehanizma, a po potrebi zamjena i ugradnja mehanizma sa  pripremom</w:t>
      </w:r>
      <w:r>
        <w:rPr>
          <w:rFonts w:hint="default" w:ascii="Times New Roman" w:hAnsi="Times New Roman" w:cs="Times New Roman"/>
          <w:spacing w:val="-26"/>
          <w:szCs w:val="22"/>
          <w:lang w:val="hr-HR"/>
        </w:rPr>
        <w:t xml:space="preserve"> </w:t>
      </w:r>
      <w:r>
        <w:rPr>
          <w:rFonts w:hint="default" w:ascii="Times New Roman" w:hAnsi="Times New Roman" w:cs="Times New Roman"/>
          <w:szCs w:val="22"/>
          <w:lang w:val="hr-HR"/>
        </w:rPr>
        <w:t>za</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mogućnost naknadne ugradnje modula za daljinsko očitanje ( ukoliko je tipnim odobrenjem isto obuhvaćeno ) bez oštećenja ovjerne plombe,</w:t>
      </w:r>
      <w:r>
        <w:rPr>
          <w:rFonts w:hint="default" w:ascii="Times New Roman" w:hAnsi="Times New Roman" w:cs="Times New Roman"/>
          <w:spacing w:val="-28"/>
          <w:szCs w:val="22"/>
          <w:lang w:val="hr-HR"/>
        </w:rPr>
        <w:t xml:space="preserve"> </w:t>
      </w:r>
      <w:r>
        <w:rPr>
          <w:rFonts w:hint="default" w:ascii="Times New Roman" w:hAnsi="Times New Roman" w:cs="Times New Roman"/>
          <w:szCs w:val="22"/>
          <w:lang w:val="hr-HR"/>
        </w:rPr>
        <w:t>promjena</w:t>
      </w:r>
      <w:r>
        <w:rPr>
          <w:rFonts w:hint="default" w:ascii="Times New Roman" w:hAnsi="Times New Roman" w:cs="Times New Roman"/>
          <w:w w:val="99"/>
          <w:szCs w:val="22"/>
          <w:lang w:val="hr-HR"/>
        </w:rPr>
        <w:t xml:space="preserve"> </w:t>
      </w:r>
      <w:r>
        <w:rPr>
          <w:rFonts w:hint="default" w:ascii="Times New Roman" w:hAnsi="Times New Roman" w:cs="Times New Roman"/>
          <w:szCs w:val="22"/>
          <w:lang w:val="hr-HR"/>
        </w:rPr>
        <w:t xml:space="preserve">svih brtava,  </w:t>
      </w:r>
    </w:p>
    <w:p w14:paraId="63B1AF88">
      <w:pPr>
        <w:pStyle w:val="9"/>
        <w:keepNext w:val="0"/>
        <w:keepLines w:val="0"/>
        <w:pageBreakBefore w:val="0"/>
        <w:widowControl w:val="0"/>
        <w:tabs>
          <w:tab w:val="left" w:pos="284"/>
          <w:tab w:val="left" w:pos="489"/>
        </w:tabs>
        <w:kinsoku/>
        <w:wordWrap/>
        <w:overflowPunct/>
        <w:topLinePunct w:val="0"/>
        <w:autoSpaceDE/>
        <w:autoSpaceDN/>
        <w:bidi w:val="0"/>
        <w:adjustRightInd/>
        <w:snapToGrid/>
        <w:spacing w:after="0" w:line="288" w:lineRule="auto"/>
        <w:ind w:right="424" w:firstLine="360" w:firstLineChars="150"/>
        <w:textAlignment w:val="auto"/>
        <w:rPr>
          <w:rFonts w:hint="default" w:ascii="Times New Roman" w:hAnsi="Times New Roman" w:cs="Times New Roman"/>
          <w:szCs w:val="22"/>
          <w:lang w:val="hr-HR"/>
        </w:rPr>
      </w:pPr>
      <w:r>
        <w:rPr>
          <w:rFonts w:hint="default" w:ascii="Times New Roman" w:hAnsi="Times New Roman" w:cs="Times New Roman"/>
          <w:szCs w:val="22"/>
          <w:lang w:val="hr-HR"/>
        </w:rPr>
        <w:t xml:space="preserve"> promjena regulacije, predispitivanje, ispitivanje i ovjeravanje vodomjera ovjernom </w:t>
      </w:r>
    </w:p>
    <w:p w14:paraId="69774FDE">
      <w:pPr>
        <w:pStyle w:val="9"/>
        <w:keepNext w:val="0"/>
        <w:keepLines w:val="0"/>
        <w:pageBreakBefore w:val="0"/>
        <w:widowControl w:val="0"/>
        <w:tabs>
          <w:tab w:val="left" w:pos="284"/>
          <w:tab w:val="left" w:pos="489"/>
        </w:tabs>
        <w:kinsoku/>
        <w:wordWrap/>
        <w:overflowPunct/>
        <w:topLinePunct w:val="0"/>
        <w:autoSpaceDE/>
        <w:autoSpaceDN/>
        <w:bidi w:val="0"/>
        <w:adjustRightInd/>
        <w:snapToGrid/>
        <w:spacing w:after="0" w:line="288" w:lineRule="auto"/>
        <w:ind w:right="424" w:firstLine="360" w:firstLineChars="150"/>
        <w:textAlignment w:val="auto"/>
        <w:rPr>
          <w:rFonts w:hint="default" w:ascii="Times New Roman" w:hAnsi="Times New Roman" w:cs="Times New Roman"/>
          <w:szCs w:val="22"/>
          <w:lang w:val="hr-HR"/>
        </w:rPr>
      </w:pPr>
      <w:r>
        <w:rPr>
          <w:rFonts w:hint="default" w:ascii="Times New Roman" w:hAnsi="Times New Roman" w:cs="Times New Roman"/>
          <w:szCs w:val="22"/>
          <w:lang w:val="hr-HR"/>
        </w:rPr>
        <w:t>plombom</w:t>
      </w:r>
      <w:r>
        <w:rPr>
          <w:rFonts w:hint="default" w:ascii="Times New Roman" w:hAnsi="Times New Roman" w:cs="Times New Roman"/>
          <w:spacing w:val="-18"/>
          <w:szCs w:val="22"/>
          <w:lang w:val="hr-HR"/>
        </w:rPr>
        <w:t xml:space="preserve"> </w:t>
      </w:r>
      <w:r>
        <w:rPr>
          <w:rFonts w:hint="default" w:ascii="Times New Roman" w:hAnsi="Times New Roman" w:cs="Times New Roman"/>
          <w:szCs w:val="22"/>
          <w:lang w:val="hr-HR"/>
        </w:rPr>
        <w:t xml:space="preserve">  ( sukladno   pripadajućem tipnom odobrenju i važećim propisima</w:t>
      </w:r>
      <w:r>
        <w:rPr>
          <w:rFonts w:hint="default" w:ascii="Times New Roman" w:hAnsi="Times New Roman" w:cs="Times New Roman"/>
          <w:spacing w:val="-11"/>
          <w:szCs w:val="22"/>
          <w:lang w:val="hr-HR"/>
        </w:rPr>
        <w:t xml:space="preserve"> </w:t>
      </w:r>
      <w:r>
        <w:rPr>
          <w:rFonts w:hint="default" w:ascii="Times New Roman" w:hAnsi="Times New Roman" w:cs="Times New Roman"/>
          <w:szCs w:val="22"/>
          <w:lang w:val="hr-HR"/>
        </w:rPr>
        <w:t>RH ).</w:t>
      </w:r>
    </w:p>
    <w:p w14:paraId="412377F6">
      <w:pPr>
        <w:pStyle w:val="9"/>
        <w:keepNext w:val="0"/>
        <w:keepLines w:val="0"/>
        <w:pageBreakBefore w:val="0"/>
        <w:widowControl w:val="0"/>
        <w:tabs>
          <w:tab w:val="left" w:pos="284"/>
          <w:tab w:val="left" w:pos="725"/>
        </w:tabs>
        <w:kinsoku/>
        <w:wordWrap/>
        <w:overflowPunct/>
        <w:topLinePunct w:val="0"/>
        <w:autoSpaceDE/>
        <w:autoSpaceDN/>
        <w:bidi w:val="0"/>
        <w:adjustRightInd/>
        <w:snapToGrid/>
        <w:spacing w:after="0" w:line="288" w:lineRule="auto"/>
        <w:ind w:left="-142" w:right="424"/>
        <w:jc w:val="both"/>
        <w:textAlignment w:val="auto"/>
        <w:rPr>
          <w:rFonts w:hint="default" w:ascii="Times New Roman" w:hAnsi="Times New Roman" w:cs="Times New Roman"/>
          <w:szCs w:val="22"/>
          <w:lang w:val="hr-HR"/>
        </w:rPr>
      </w:pPr>
    </w:p>
    <w:p w14:paraId="53B3ECFB">
      <w:pPr>
        <w:rPr>
          <w:rFonts w:cs="Times New Roman"/>
          <w:b/>
          <w:color w:val="auto"/>
        </w:rPr>
      </w:pPr>
      <w:r>
        <w:rPr>
          <w:rFonts w:cs="Times New Roman"/>
          <w:b/>
          <w:color w:val="auto"/>
        </w:rPr>
        <w:t xml:space="preserve">2.4. </w:t>
      </w:r>
      <w:r>
        <w:rPr>
          <w:rFonts w:eastAsia="SimSun" w:cs="Times New Roman"/>
          <w:b/>
          <w:color w:val="auto"/>
          <w:lang w:eastAsia="zh-CN"/>
        </w:rPr>
        <w:t xml:space="preserve"> TROŠKOVNIK</w:t>
      </w:r>
    </w:p>
    <w:p w14:paraId="38974874">
      <w:pPr>
        <w:rPr>
          <w:rFonts w:eastAsia="SimSun" w:cs="Times New Roman"/>
          <w:lang w:eastAsia="zh-CN"/>
        </w:rPr>
      </w:pPr>
      <w:r>
        <w:rPr>
          <w:rFonts w:eastAsia="SimSun" w:cs="Times New Roman"/>
          <w:lang w:eastAsia="zh-CN"/>
        </w:rPr>
        <w:t>Troškovnik se nalazi u prilogu ove dokumentacije o nabavi i čini njen sastavni dio.</w:t>
      </w:r>
    </w:p>
    <w:p w14:paraId="1EC359DE">
      <w:pPr>
        <w:rPr>
          <w:rFonts w:eastAsia="SimSun" w:cs="Times New Roman"/>
          <w:lang w:eastAsia="zh-CN"/>
        </w:rPr>
      </w:pPr>
      <w:r>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pPr>
        <w:rPr>
          <w:rFonts w:eastAsia="SimSun" w:cs="Times New Roman"/>
          <w:lang w:eastAsia="zh-CN"/>
        </w:rPr>
      </w:pPr>
      <w:r>
        <w:rPr>
          <w:rFonts w:eastAsia="SimSun" w:cs="Times New Roman"/>
          <w:lang w:eastAsia="zh-CN"/>
        </w:rPr>
        <w:t>Prilikom ispunjavanja troškovnika ponuditelj ukupnu cijenu stavke izračunava kao umnožak količine stavke i cijene stavke.</w:t>
      </w:r>
    </w:p>
    <w:p w14:paraId="163184B6">
      <w:pPr>
        <w:rPr>
          <w:rFonts w:eastAsia="SimSun" w:cs="Times New Roman"/>
          <w:lang w:eastAsia="zh-CN"/>
        </w:rPr>
      </w:pPr>
      <w:r>
        <w:rPr>
          <w:rFonts w:eastAsia="SimSun" w:cs="Times New Roman"/>
          <w:lang w:eastAsia="zh-CN"/>
        </w:rPr>
        <w:t>Pri sastavljanju ponude ne smiju se dodavati redovi ili stupci, ili na bilo koji drugi način mijenjati izgled obrasca troškovnika.</w:t>
      </w:r>
    </w:p>
    <w:p w14:paraId="7A6986E3">
      <w:pPr>
        <w:spacing w:after="120"/>
        <w:ind w:right="414"/>
        <w:rPr>
          <w:rFonts w:cs="Times New Roman"/>
          <w:color w:val="000000"/>
        </w:rPr>
      </w:pPr>
      <w:r>
        <w:rPr>
          <w:rFonts w:cs="Times New Roman"/>
          <w:b/>
          <w:bCs/>
          <w:color w:val="000000"/>
        </w:rPr>
        <w:t>Jedinična cijena stavke Troškovnika i ukupna cijena moraju biti zaokružene na dvije decimale</w:t>
      </w:r>
      <w:r>
        <w:rPr>
          <w:rFonts w:cs="Times New Roman"/>
          <w:color w:val="000000"/>
        </w:rPr>
        <w:t xml:space="preserve">. </w:t>
      </w:r>
    </w:p>
    <w:p w14:paraId="3600CDFD">
      <w:pPr>
        <w:rPr>
          <w:rFonts w:cs="Times New Roman"/>
          <w:b/>
          <w:color w:val="auto"/>
        </w:rPr>
      </w:pPr>
      <w:bookmarkStart w:id="0" w:name="_Toc484766694"/>
      <w:r>
        <w:rPr>
          <w:rFonts w:cs="Times New Roman"/>
          <w:b/>
          <w:color w:val="auto"/>
        </w:rPr>
        <w:t xml:space="preserve">2.5. MJESTO </w:t>
      </w:r>
      <w:bookmarkEnd w:id="0"/>
      <w:r>
        <w:rPr>
          <w:rFonts w:hint="default" w:cs="Times New Roman"/>
          <w:b/>
          <w:color w:val="auto"/>
          <w:lang w:val="hr-HR"/>
        </w:rPr>
        <w:t>I</w:t>
      </w:r>
      <w:r>
        <w:rPr>
          <w:rFonts w:cs="Times New Roman"/>
          <w:b/>
          <w:color w:val="auto"/>
        </w:rPr>
        <w:t xml:space="preserve">ZVOĐENJA USLUGE </w:t>
      </w:r>
    </w:p>
    <w:p w14:paraId="1ED478BC">
      <w:pPr>
        <w:pStyle w:val="23"/>
        <w:keepNext w:val="0"/>
        <w:keepLines w:val="0"/>
        <w:widowControl/>
        <w:suppressLineNumbers w:val="0"/>
        <w:shd w:val="clear" w:fill="FFFFFF"/>
        <w:ind w:left="0" w:firstLine="0"/>
        <w:rPr>
          <w:rFonts w:hint="default" w:ascii="Times New Roman" w:hAnsi="Times New Roman" w:eastAsia="Segoe UI" w:cs="Times New Roman"/>
          <w:i w:val="0"/>
          <w:iCs w:val="0"/>
          <w:caps w:val="0"/>
          <w:color w:val="000000"/>
          <w:spacing w:val="0"/>
          <w:sz w:val="24"/>
          <w:szCs w:val="24"/>
          <w:lang w:val="hr-HR"/>
        </w:rPr>
      </w:pPr>
      <w:r>
        <w:rPr>
          <w:rFonts w:hint="default" w:ascii="Times New Roman" w:hAnsi="Times New Roman" w:eastAsia="Segoe UI" w:cs="Times New Roman"/>
          <w:i w:val="0"/>
          <w:iCs w:val="0"/>
          <w:caps w:val="0"/>
          <w:color w:val="000000"/>
          <w:spacing w:val="0"/>
          <w:sz w:val="24"/>
          <w:szCs w:val="24"/>
          <w:shd w:val="clear" w:fill="FFFFFF"/>
        </w:rPr>
        <w:t>Glavno mjesto izvršenja: </w:t>
      </w:r>
      <w:r>
        <w:rPr>
          <w:rFonts w:hint="default" w:ascii="Times New Roman" w:hAnsi="Times New Roman" w:eastAsia="Segoe UI" w:cs="Times New Roman"/>
          <w:i w:val="0"/>
          <w:iCs w:val="0"/>
          <w:caps w:val="0"/>
          <w:color w:val="000000"/>
          <w:spacing w:val="0"/>
          <w:sz w:val="24"/>
          <w:szCs w:val="24"/>
          <w:shd w:val="clear" w:fill="FFFFFF"/>
          <w:lang w:val="hr-HR"/>
        </w:rPr>
        <w:t>Knin</w:t>
      </w:r>
    </w:p>
    <w:p w14:paraId="480F5CB7">
      <w:pPr>
        <w:pStyle w:val="23"/>
        <w:keepNext w:val="0"/>
        <w:keepLines w:val="0"/>
        <w:widowControl/>
        <w:suppressLineNumbers w:val="0"/>
        <w:shd w:val="clear" w:fill="FFFFFF"/>
        <w:ind w:left="0" w:firstLine="0"/>
        <w:rPr>
          <w:rFonts w:hint="default" w:ascii="Times New Roman" w:hAnsi="Times New Roman" w:eastAsia="Segoe UI" w:cs="Times New Roman"/>
          <w:i w:val="0"/>
          <w:iCs w:val="0"/>
          <w:caps w:val="0"/>
          <w:color w:val="000000"/>
          <w:spacing w:val="0"/>
          <w:sz w:val="24"/>
          <w:szCs w:val="24"/>
        </w:rPr>
      </w:pPr>
      <w:r>
        <w:rPr>
          <w:rFonts w:hint="default" w:ascii="Times New Roman" w:hAnsi="Times New Roman" w:eastAsia="Segoe UI" w:cs="Times New Roman"/>
          <w:i w:val="0"/>
          <w:iCs w:val="0"/>
          <w:caps w:val="0"/>
          <w:color w:val="000000"/>
          <w:spacing w:val="0"/>
          <w:sz w:val="24"/>
          <w:szCs w:val="24"/>
          <w:shd w:val="clear" w:fill="FFFFFF"/>
        </w:rPr>
        <w:t xml:space="preserve">Pružatelj usluge u </w:t>
      </w:r>
      <w:r>
        <w:rPr>
          <w:rFonts w:hint="default" w:ascii="Times New Roman" w:hAnsi="Times New Roman" w:eastAsia="Segoe UI" w:cs="Times New Roman"/>
          <w:i w:val="0"/>
          <w:iCs w:val="0"/>
          <w:caps w:val="0"/>
          <w:color w:val="000000"/>
          <w:spacing w:val="0"/>
          <w:sz w:val="24"/>
          <w:szCs w:val="24"/>
          <w:shd w:val="clear" w:fill="FFFFFF"/>
          <w:lang w:val="hr-HR"/>
        </w:rPr>
        <w:t>Kninu</w:t>
      </w:r>
      <w:r>
        <w:rPr>
          <w:rFonts w:hint="default" w:ascii="Times New Roman" w:hAnsi="Times New Roman" w:eastAsia="Segoe UI" w:cs="Times New Roman"/>
          <w:i w:val="0"/>
          <w:iCs w:val="0"/>
          <w:caps w:val="0"/>
          <w:color w:val="000000"/>
          <w:spacing w:val="0"/>
          <w:sz w:val="24"/>
          <w:szCs w:val="24"/>
          <w:shd w:val="clear" w:fill="FFFFFF"/>
        </w:rPr>
        <w:t xml:space="preserve"> (poslovna jedinica naručitelja) preuzima vodomjere i nakon obavljene usluge vraća vodomjere nazad u </w:t>
      </w:r>
      <w:r>
        <w:rPr>
          <w:rFonts w:hint="default" w:ascii="Times New Roman" w:hAnsi="Times New Roman" w:eastAsia="Segoe UI" w:cs="Times New Roman"/>
          <w:i w:val="0"/>
          <w:iCs w:val="0"/>
          <w:caps w:val="0"/>
          <w:color w:val="000000"/>
          <w:spacing w:val="0"/>
          <w:sz w:val="24"/>
          <w:szCs w:val="24"/>
          <w:shd w:val="clear" w:fill="FFFFFF"/>
          <w:lang w:val="hr-HR"/>
        </w:rPr>
        <w:t>Knin</w:t>
      </w:r>
      <w:r>
        <w:rPr>
          <w:rFonts w:hint="default" w:ascii="Times New Roman" w:hAnsi="Times New Roman" w:eastAsia="Segoe UI" w:cs="Times New Roman"/>
          <w:i w:val="0"/>
          <w:iCs w:val="0"/>
          <w:caps w:val="0"/>
          <w:color w:val="000000"/>
          <w:spacing w:val="0"/>
          <w:sz w:val="24"/>
          <w:szCs w:val="24"/>
          <w:shd w:val="clear" w:fill="FFFFFF"/>
        </w:rPr>
        <w:t>.</w:t>
      </w:r>
    </w:p>
    <w:p w14:paraId="4CDEE613">
      <w:pPr>
        <w:rPr>
          <w:rFonts w:hint="default" w:eastAsia="SimSun" w:cs="Times New Roman"/>
          <w:lang w:val="hr-HR" w:eastAsia="zh-CN"/>
        </w:rPr>
      </w:pPr>
    </w:p>
    <w:p w14:paraId="0EE044E5">
      <w:pPr>
        <w:rPr>
          <w:rFonts w:hint="default" w:eastAsia="SimSun" w:cs="Times New Roman"/>
          <w:lang w:val="hr-HR" w:eastAsia="zh-CN"/>
        </w:rPr>
      </w:pPr>
    </w:p>
    <w:p w14:paraId="1E2D4371">
      <w:pPr>
        <w:rPr>
          <w:rFonts w:cs="Times New Roman"/>
          <w:b/>
          <w:color w:val="auto"/>
        </w:rPr>
      </w:pPr>
      <w:r>
        <w:rPr>
          <w:rFonts w:cs="Times New Roman"/>
          <w:b/>
          <w:color w:val="auto"/>
        </w:rPr>
        <w:t>2.6. ROK POČETKA I ZAVRŠETKA IZVRŠENJA UGOVORA</w:t>
      </w:r>
    </w:p>
    <w:p w14:paraId="2B23EF81">
      <w:pPr>
        <w:pStyle w:val="9"/>
        <w:rPr>
          <w:rFonts w:cs="Times New Roman"/>
          <w:spacing w:val="-2"/>
        </w:rPr>
      </w:pPr>
      <w:bookmarkStart w:id="1" w:name="_Hlk77745397"/>
      <w:r>
        <w:rPr>
          <w:rFonts w:cs="Times New Roman"/>
          <w:spacing w:val="-2"/>
        </w:rPr>
        <w:t xml:space="preserve">Ugovor stupa na snagu danom potpisa obje ugovorne strane. </w:t>
      </w:r>
    </w:p>
    <w:p w14:paraId="0B29A350">
      <w:pPr>
        <w:rPr>
          <w:rFonts w:cs="Times New Roman"/>
          <w:spacing w:val="-2"/>
        </w:rPr>
      </w:pPr>
      <w:r>
        <w:rPr>
          <w:rFonts w:cs="Times New Roman"/>
          <w:spacing w:val="-2"/>
        </w:rPr>
        <w:t xml:space="preserve">Ukupno očekivano trajanje </w:t>
      </w:r>
      <w:r>
        <w:rPr>
          <w:rFonts w:hint="default" w:cs="Times New Roman"/>
          <w:spacing w:val="-2"/>
          <w:lang w:val="hr-HR"/>
        </w:rPr>
        <w:t xml:space="preserve">ugovora je </w:t>
      </w:r>
      <w:r>
        <w:rPr>
          <w:rFonts w:cs="Times New Roman"/>
          <w:spacing w:val="-2"/>
        </w:rPr>
        <w:t xml:space="preserve"> </w:t>
      </w:r>
      <w:r>
        <w:rPr>
          <w:rFonts w:hint="default" w:cs="Times New Roman"/>
          <w:spacing w:val="-2"/>
          <w:lang w:val="hr-HR"/>
        </w:rPr>
        <w:t>12</w:t>
      </w:r>
      <w:r>
        <w:rPr>
          <w:rFonts w:cs="Times New Roman"/>
          <w:spacing w:val="-2"/>
        </w:rPr>
        <w:t xml:space="preserve"> mjeseci od </w:t>
      </w:r>
      <w:r>
        <w:rPr>
          <w:rFonts w:hint="default" w:cs="Times New Roman"/>
          <w:spacing w:val="-2"/>
          <w:lang w:val="hr-HR"/>
        </w:rPr>
        <w:t xml:space="preserve"> obostranog potpisivanja Ugovora.</w:t>
      </w:r>
      <w:r>
        <w:rPr>
          <w:rFonts w:cs="Times New Roman"/>
          <w:spacing w:val="-2"/>
        </w:rPr>
        <w:t xml:space="preserve"> </w:t>
      </w:r>
      <w:bookmarkEnd w:id="1"/>
    </w:p>
    <w:p w14:paraId="75D18C1D">
      <w:pPr>
        <w:rPr>
          <w:rFonts w:cs="Times New Roman"/>
        </w:rPr>
      </w:pPr>
    </w:p>
    <w:p w14:paraId="485D5779">
      <w:pPr>
        <w:rPr>
          <w:rFonts w:cs="Times New Roman"/>
          <w:b/>
          <w:color w:val="auto"/>
        </w:rPr>
      </w:pPr>
      <w:r>
        <w:rPr>
          <w:rFonts w:cs="Times New Roman"/>
          <w:b/>
          <w:color w:val="auto"/>
        </w:rPr>
        <w:t>2.7. ROK, NAČIN I UVJETI PLAĆANJA</w:t>
      </w:r>
    </w:p>
    <w:p w14:paraId="0F480A16">
      <w:pPr>
        <w:rPr>
          <w:rFonts w:hint="default" w:ascii="Times New Roman" w:hAnsi="Times New Roman" w:cs="Times New Roman"/>
          <w:color w:val="000000"/>
          <w:sz w:val="24"/>
          <w:szCs w:val="24"/>
        </w:rPr>
      </w:pPr>
      <w:r>
        <w:rPr>
          <w:rFonts w:hint="default" w:ascii="Times New Roman" w:hAnsi="Times New Roman" w:eastAsia="Segoe UI" w:cs="Times New Roman"/>
          <w:i w:val="0"/>
          <w:iCs w:val="0"/>
          <w:caps w:val="0"/>
          <w:color w:val="000000"/>
          <w:spacing w:val="0"/>
          <w:sz w:val="24"/>
          <w:szCs w:val="24"/>
          <w:shd w:val="clear" w:fill="FFFFFF"/>
        </w:rPr>
        <w:t>Naručitelj se obvezuje izvršiti plaćanje bezgotovinski na poslovni račun odabranog ponuditelja. Rok plaćanja je 30 dana od dana pružanja usluge i ispostavljanja računa. Naručitelj ne predviđa plaćanje predujma (avansa). Sva plaćanja u slučaju zajedničke ponude, naručitelj će vršiti s nositeljem zajednice ponuditelja, osim ako zajednica ponuditelja u ponudi ne odluči drukčije.</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Predujam je isključen, kao i traženje sredstva osiguranja plaćanja od strane gospodarskog subjekta.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zakašnjele uplate odabrani ponuditelj ima pravo naručitelju obračunati zakonsku zateznu kamatu. U slučaju slanja opomene odabrani ponuditelj nema pravo na naplatu troškova opomena.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zaprimanje, obradu i plaćanje računa primjenjuje se Zakon o elektroničkom izdavanju računa u javnoj nabavi (NN 94/18).</w:t>
      </w:r>
    </w:p>
    <w:p w14:paraId="2B3C6E39">
      <w:pPr>
        <w:rPr>
          <w:rFonts w:cs="Times New Roman"/>
          <w:b/>
          <w:bCs/>
          <w:color w:val="000000"/>
        </w:rPr>
      </w:pPr>
      <w:r>
        <w:rPr>
          <w:rFonts w:cs="Times New Roman"/>
          <w:b/>
          <w:bCs/>
          <w:color w:val="000000"/>
        </w:rPr>
        <w:t>Sukladno Zakonu o elektroničkom izdavanju računa u javnoj nabavi, Izvoditelj se obvezuje dostaviti Naručitelju isključivo eRačun.</w:t>
      </w:r>
    </w:p>
    <w:p w14:paraId="14511084">
      <w:pPr>
        <w:rPr>
          <w:rFonts w:cs="Times New Roman"/>
        </w:rPr>
      </w:pPr>
    </w:p>
    <w:p w14:paraId="02F9369D">
      <w:pPr>
        <w:pStyle w:val="100"/>
        <w:spacing w:line="276" w:lineRule="auto"/>
        <w:jc w:val="both"/>
        <w:rPr>
          <w:b/>
          <w:color w:val="auto"/>
        </w:rPr>
      </w:pPr>
      <w:r>
        <w:rPr>
          <w:b/>
          <w:color w:val="auto"/>
        </w:rPr>
        <w:t>2.8. NAČIN DOSTAVE PONUDE:</w:t>
      </w:r>
    </w:p>
    <w:p w14:paraId="2DB0E51A">
      <w:pPr>
        <w:pStyle w:val="100"/>
        <w:spacing w:line="276" w:lineRule="auto"/>
        <w:jc w:val="both"/>
      </w:pPr>
    </w:p>
    <w:p w14:paraId="7A93AC59">
      <w:pPr>
        <w:ind w:left="-5" w:right="1"/>
        <w:rPr>
          <w:rFonts w:hint="default" w:cs="Times New Roman"/>
          <w:b/>
          <w:u w:val="single" w:color="000000"/>
          <w:lang w:val="hr-HR"/>
        </w:rPr>
      </w:pPr>
      <w:r>
        <w:rPr>
          <w:rFonts w:cs="Times New Roman"/>
          <w:b/>
          <w:u w:val="single" w:color="000000"/>
        </w:rPr>
        <w:t xml:space="preserve">Ponuda se dostavlja elektroničkim </w:t>
      </w:r>
      <w:r>
        <w:rPr>
          <w:rFonts w:hint="default" w:cs="Times New Roman"/>
          <w:b/>
          <w:u w:val="single" w:color="000000"/>
          <w:lang w:val="hr-HR"/>
        </w:rPr>
        <w:t xml:space="preserve">putem na e-mail adresu </w:t>
      </w:r>
    </w:p>
    <w:p w14:paraId="0AD91C45">
      <w:pPr>
        <w:ind w:left="-5" w:right="1"/>
        <w:rPr>
          <w:rFonts w:cs="Times New Roman"/>
        </w:rPr>
      </w:pPr>
      <w:r>
        <w:rPr>
          <w:rFonts w:hint="default" w:cs="Times New Roman"/>
          <w:b/>
          <w:u w:val="single" w:color="000000"/>
          <w:lang w:val="hr-HR"/>
        </w:rPr>
        <w:fldChar w:fldCharType="begin"/>
      </w:r>
      <w:r>
        <w:rPr>
          <w:rFonts w:hint="default" w:cs="Times New Roman"/>
          <w:b/>
          <w:u w:val="single" w:color="000000"/>
          <w:lang w:val="hr-HR"/>
        </w:rPr>
        <w:instrText xml:space="preserve"> HYPERLINK "mailto:zelic.ivana@komunalno-knin.hr" </w:instrText>
      </w:r>
      <w:r>
        <w:rPr>
          <w:rFonts w:hint="default" w:cs="Times New Roman"/>
          <w:b/>
          <w:u w:val="single" w:color="000000"/>
          <w:lang w:val="hr-HR"/>
        </w:rPr>
        <w:fldChar w:fldCharType="separate"/>
      </w:r>
      <w:r>
        <w:rPr>
          <w:rStyle w:val="21"/>
          <w:rFonts w:hint="default" w:cs="Times New Roman"/>
          <w:b/>
          <w:lang w:val="hr-HR"/>
        </w:rPr>
        <w:t>zelic.ivana@komunalno-knin.hr</w:t>
      </w:r>
      <w:r>
        <w:rPr>
          <w:rFonts w:hint="default" w:cs="Times New Roman"/>
          <w:b/>
          <w:u w:val="single" w:color="000000"/>
          <w:lang w:val="hr-HR"/>
        </w:rPr>
        <w:fldChar w:fldCharType="end"/>
      </w:r>
      <w:r>
        <w:rPr>
          <w:rFonts w:hint="default" w:cs="Times New Roman"/>
          <w:b/>
          <w:u w:val="single" w:color="000000"/>
          <w:lang w:val="hr-HR"/>
        </w:rPr>
        <w:t xml:space="preserve"> </w:t>
      </w:r>
      <w:r>
        <w:rPr>
          <w:rFonts w:cs="Times New Roman"/>
        </w:rPr>
        <w:t xml:space="preserve"> prije isteka roka za dostavu ponuda. </w:t>
      </w:r>
    </w:p>
    <w:p w14:paraId="117834A7">
      <w:pPr>
        <w:spacing w:after="0" w:line="259" w:lineRule="auto"/>
        <w:jc w:val="left"/>
        <w:rPr>
          <w:rFonts w:cs="Times New Roman"/>
        </w:rPr>
      </w:pPr>
      <w:r>
        <w:rPr>
          <w:rFonts w:cs="Times New Roman"/>
        </w:rPr>
        <w:t xml:space="preserve"> </w:t>
      </w:r>
    </w:p>
    <w:p w14:paraId="4B88A1E4">
      <w:pPr>
        <w:pBdr>
          <w:top w:val="single" w:color="000000" w:sz="4" w:space="0"/>
          <w:left w:val="single" w:color="000000" w:sz="4" w:space="0"/>
          <w:bottom w:val="single" w:color="000000" w:sz="4" w:space="0"/>
          <w:right w:val="single" w:color="000000" w:sz="4" w:space="0"/>
        </w:pBdr>
        <w:shd w:val="clear" w:color="auto" w:fill="B8CCE4"/>
        <w:spacing w:after="72" w:line="259" w:lineRule="auto"/>
        <w:ind w:left="159"/>
        <w:jc w:val="left"/>
        <w:rPr>
          <w:rFonts w:cs="Times New Roman"/>
        </w:rPr>
      </w:pPr>
      <w:r>
        <w:rPr>
          <w:rFonts w:cs="Times New Roman"/>
          <w:b/>
        </w:rPr>
        <w:t xml:space="preserve">Krajnji rok za dostavu ponuda je najkasnije </w:t>
      </w:r>
      <w:r>
        <w:rPr>
          <w:rFonts w:hint="default" w:cs="Times New Roman"/>
          <w:b/>
          <w:lang w:val="hr-HR"/>
        </w:rPr>
        <w:t>06.03</w:t>
      </w:r>
      <w:r>
        <w:rPr>
          <w:rFonts w:cs="Times New Roman"/>
          <w:b/>
        </w:rPr>
        <w:t>.202</w:t>
      </w:r>
      <w:r>
        <w:rPr>
          <w:rFonts w:hint="default" w:cs="Times New Roman"/>
          <w:b/>
          <w:lang w:val="hr-HR"/>
        </w:rPr>
        <w:t>5</w:t>
      </w:r>
      <w:r>
        <w:rPr>
          <w:rFonts w:cs="Times New Roman"/>
          <w:b/>
        </w:rPr>
        <w:t xml:space="preserve">. godine do 12:00 sati. </w:t>
      </w:r>
    </w:p>
    <w:p w14:paraId="53B77CA5">
      <w:pPr>
        <w:spacing w:after="0" w:line="259" w:lineRule="auto"/>
        <w:jc w:val="left"/>
        <w:rPr>
          <w:rFonts w:cs="Times New Roman"/>
        </w:rPr>
      </w:pPr>
      <w:r>
        <w:rPr>
          <w:rFonts w:cs="Times New Roman"/>
        </w:rPr>
        <w:t xml:space="preserve"> </w:t>
      </w:r>
    </w:p>
    <w:p w14:paraId="4135B775">
      <w:pPr>
        <w:ind w:left="-5" w:right="1"/>
        <w:rPr>
          <w:rFonts w:cs="Times New Roman"/>
        </w:rPr>
      </w:pPr>
      <w:r>
        <w:rPr>
          <w:rFonts w:cs="Times New Roman"/>
        </w:rPr>
        <w:t>Otvaranje ponuda održati će se</w:t>
      </w:r>
      <w:r>
        <w:rPr>
          <w:rFonts w:cs="Times New Roman"/>
          <w:b/>
          <w:bCs/>
          <w:u w:val="single" w:color="auto"/>
        </w:rPr>
        <w:t xml:space="preserve"> </w:t>
      </w:r>
      <w:r>
        <w:rPr>
          <w:rFonts w:hint="default" w:cs="Times New Roman"/>
          <w:b/>
          <w:bCs/>
          <w:u w:val="single" w:color="auto"/>
          <w:lang w:val="hr-HR"/>
        </w:rPr>
        <w:t>06.03</w:t>
      </w:r>
      <w:r>
        <w:rPr>
          <w:rFonts w:cs="Times New Roman"/>
          <w:b/>
          <w:bCs/>
          <w:u w:val="single" w:color="auto"/>
        </w:rPr>
        <w:t>.202</w:t>
      </w:r>
      <w:r>
        <w:rPr>
          <w:rFonts w:hint="default" w:cs="Times New Roman"/>
          <w:b/>
          <w:bCs/>
          <w:u w:val="single" w:color="auto"/>
          <w:lang w:val="hr-HR"/>
        </w:rPr>
        <w:t>5</w:t>
      </w:r>
      <w:r>
        <w:rPr>
          <w:rFonts w:cs="Times New Roman"/>
          <w:b/>
          <w:bCs/>
          <w:u w:val="single" w:color="auto"/>
        </w:rPr>
        <w:t>. g</w:t>
      </w:r>
      <w:r>
        <w:rPr>
          <w:rFonts w:cs="Times New Roman"/>
          <w:b/>
          <w:u w:val="single" w:color="000000"/>
        </w:rPr>
        <w:t>odine s početkom u 12:00 sati</w:t>
      </w:r>
      <w:r>
        <w:rPr>
          <w:rFonts w:cs="Times New Roman"/>
        </w:rPr>
        <w:t xml:space="preserve"> u prostorijama Naručitelja. </w:t>
      </w:r>
    </w:p>
    <w:p w14:paraId="44CBE476">
      <w:pPr>
        <w:ind w:left="-5" w:right="1"/>
        <w:rPr>
          <w:rFonts w:cs="Times New Roman"/>
        </w:rPr>
      </w:pPr>
      <w:r>
        <w:rPr>
          <w:rFonts w:cs="Times New Roman"/>
        </w:rPr>
        <w:t xml:space="preserve">Otvaranje ponuda nije javno. </w:t>
      </w:r>
    </w:p>
    <w:p w14:paraId="64F1640D">
      <w:pPr>
        <w:spacing w:after="8" w:line="259" w:lineRule="auto"/>
        <w:jc w:val="left"/>
        <w:rPr>
          <w:rFonts w:cs="Times New Roman"/>
        </w:rPr>
      </w:pPr>
      <w:r>
        <w:rPr>
          <w:rFonts w:cs="Times New Roman"/>
        </w:rPr>
        <w:t xml:space="preserve"> </w:t>
      </w:r>
    </w:p>
    <w:p w14:paraId="1B982E47">
      <w:pPr>
        <w:pStyle w:val="100"/>
        <w:spacing w:line="276" w:lineRule="auto"/>
      </w:pPr>
      <w:r>
        <w:rPr>
          <w:b/>
          <w:color w:val="auto"/>
        </w:rPr>
        <w:t>2.9. VALUTA PONUDE:</w:t>
      </w:r>
      <w:r>
        <w:rPr>
          <w:b/>
          <w:bCs/>
          <w:color w:val="auto"/>
        </w:rPr>
        <w:t xml:space="preserve">  </w:t>
      </w:r>
      <w:r>
        <w:t>Cijene se izražavaju u eurima.</w:t>
      </w:r>
    </w:p>
    <w:p w14:paraId="5A1B2B87">
      <w:pPr>
        <w:pStyle w:val="100"/>
        <w:spacing w:line="276" w:lineRule="auto"/>
      </w:pPr>
    </w:p>
    <w:p w14:paraId="38340E52">
      <w:pPr>
        <w:pStyle w:val="100"/>
        <w:tabs>
          <w:tab w:val="left" w:pos="2280"/>
        </w:tabs>
        <w:spacing w:line="276" w:lineRule="auto"/>
      </w:pPr>
    </w:p>
    <w:p w14:paraId="40161FEE">
      <w:pPr>
        <w:pStyle w:val="100"/>
        <w:spacing w:line="276" w:lineRule="auto"/>
        <w:rPr>
          <w:b/>
        </w:rPr>
      </w:pPr>
      <w:r>
        <w:rPr>
          <w:b/>
        </w:rPr>
        <w:t xml:space="preserve">2.10. JEZIK I PISMO PONUDE: </w:t>
      </w:r>
    </w:p>
    <w:p w14:paraId="2BD3B385">
      <w:pPr>
        <w:pStyle w:val="100"/>
        <w:spacing w:line="276" w:lineRule="auto"/>
        <w:jc w:val="both"/>
      </w:pPr>
      <w:r>
        <w:t>Ponuda se u cijelosti dostavlja na hrvatskom jeziku i latiničnom pismu.</w:t>
      </w:r>
    </w:p>
    <w:p w14:paraId="5F61B83A">
      <w:pPr>
        <w:pStyle w:val="100"/>
        <w:spacing w:line="276" w:lineRule="auto"/>
        <w:jc w:val="both"/>
      </w:pPr>
    </w:p>
    <w:p w14:paraId="739AC8C9">
      <w:pPr>
        <w:pStyle w:val="100"/>
        <w:spacing w:line="276" w:lineRule="auto"/>
        <w:jc w:val="both"/>
        <w:rPr>
          <w:b/>
          <w:bCs/>
          <w:color w:val="FF0000"/>
          <w:sz w:val="20"/>
          <w:szCs w:val="20"/>
        </w:rPr>
      </w:pPr>
    </w:p>
    <w:p w14:paraId="1415AE33">
      <w:pPr>
        <w:pStyle w:val="100"/>
        <w:spacing w:line="276" w:lineRule="auto"/>
      </w:pPr>
      <w:r>
        <w:rPr>
          <w:b/>
        </w:rPr>
        <w:t>2.11. ROK VALJANOSTI PONUDE:</w:t>
      </w:r>
      <w:r>
        <w:rPr>
          <w:b/>
          <w:bCs/>
        </w:rPr>
        <w:t xml:space="preserve"> </w:t>
      </w:r>
      <w:r>
        <w:t xml:space="preserve">Minimalno </w:t>
      </w:r>
      <w:r>
        <w:rPr>
          <w:b/>
        </w:rPr>
        <w:t>60 dana</w:t>
      </w:r>
      <w:r>
        <w:t xml:space="preserve"> od dana isteka roka za dostavu ponude.</w:t>
      </w:r>
    </w:p>
    <w:p w14:paraId="73C25C21">
      <w:pPr>
        <w:pStyle w:val="100"/>
        <w:spacing w:line="276" w:lineRule="auto"/>
      </w:pPr>
    </w:p>
    <w:p w14:paraId="025556ED">
      <w:pPr>
        <w:rPr>
          <w:rFonts w:cs="Times New Roman"/>
          <w:b/>
          <w:lang w:val="hr-HR" w:eastAsia="hr-HR" w:bidi="ar-SA"/>
        </w:rPr>
      </w:pPr>
      <w:r>
        <w:rPr>
          <w:rFonts w:cs="Times New Roman"/>
          <w:b/>
          <w:lang w:val="hr-HR" w:eastAsia="hr-HR" w:bidi="ar-SA"/>
        </w:rPr>
        <w:t>2.12. SADRŽAJ PONUDE</w:t>
      </w:r>
    </w:p>
    <w:p w14:paraId="1EF47C2B">
      <w:pPr>
        <w:rPr>
          <w:rFonts w:cs="Times New Roman"/>
          <w:lang w:val="hr-HR" w:eastAsia="hr-HR" w:bidi="ar-SA"/>
        </w:rPr>
      </w:pPr>
      <w:r>
        <w:rPr>
          <w:rFonts w:cs="Times New Roman"/>
          <w:b/>
          <w:lang w:val="hr-HR" w:eastAsia="hr-HR" w:bidi="ar-SA"/>
        </w:rPr>
        <w:t xml:space="preserve"> </w:t>
      </w:r>
      <w:r>
        <w:rPr>
          <w:rFonts w:cs="Times New Roman"/>
          <w:lang w:val="hr-HR" w:eastAsia="hr-HR" w:bidi="ar-SA"/>
        </w:rPr>
        <w:t>Dostavljena ponuda mora sadržavati:</w:t>
      </w:r>
    </w:p>
    <w:p w14:paraId="244C4EB3">
      <w:pPr>
        <w:rPr>
          <w:rFonts w:cs="Times New Roman"/>
          <w:lang w:val="hr-HR" w:eastAsia="hr-HR" w:bidi="ar-SA"/>
        </w:rPr>
      </w:pPr>
      <w:r>
        <w:rPr>
          <w:rFonts w:cs="Times New Roman"/>
          <w:lang w:val="hr-HR" w:eastAsia="hr-HR" w:bidi="ar-SA"/>
        </w:rPr>
        <w:t xml:space="preserve">- Popunjen Ponudbeni list  (Prilog 1) </w:t>
      </w:r>
    </w:p>
    <w:p w14:paraId="1E73E1AD">
      <w:pPr>
        <w:rPr>
          <w:rFonts w:cs="Times New Roman"/>
          <w:lang w:val="hr-HR" w:eastAsia="hr-HR" w:bidi="ar-SA"/>
        </w:rPr>
      </w:pPr>
      <w:r>
        <w:rPr>
          <w:rFonts w:cs="Times New Roman"/>
          <w:lang w:val="hr-HR" w:eastAsia="hr-HR" w:bidi="ar-SA"/>
        </w:rPr>
        <w:t>- Popunjen i ovjeren Troškovnik (Prilog 2)</w:t>
      </w:r>
    </w:p>
    <w:p w14:paraId="5EA5699C">
      <w:pPr>
        <w:rPr>
          <w:rFonts w:cs="Times New Roman"/>
        </w:rPr>
      </w:pPr>
      <w:r>
        <w:rPr>
          <w:rFonts w:cs="Times New Roman"/>
          <w:color w:val="auto"/>
          <w:lang w:val="hr-HR" w:eastAsia="hr-HR" w:bidi="ar-SA"/>
        </w:rPr>
        <w:t xml:space="preserve">- </w:t>
      </w:r>
      <w:r>
        <w:rPr>
          <w:rFonts w:cs="Times New Roman"/>
        </w:rPr>
        <w:t>Dokumenti kojima ponuditelj dokazuje da ne postoje obvezni razlozi isključenja iz točke 3.1. Poziva – Prilog 3. (Izjava o nekažnjavanju) i dr.</w:t>
      </w:r>
    </w:p>
    <w:p w14:paraId="2CDA67ED">
      <w:pPr>
        <w:suppressAutoHyphens w:val="0"/>
        <w:spacing w:before="240" w:after="0"/>
        <w:rPr>
          <w:rFonts w:cs="Times New Roman"/>
          <w:szCs w:val="24"/>
        </w:rPr>
      </w:pPr>
      <w:r>
        <w:rPr>
          <w:rFonts w:cs="Times New Roman"/>
          <w:color w:val="auto"/>
          <w:szCs w:val="24"/>
          <w:lang w:val="hr-HR" w:eastAsia="hr-HR" w:bidi="ar-SA"/>
        </w:rPr>
        <w:t xml:space="preserve">- </w:t>
      </w:r>
      <w:r>
        <w:rPr>
          <w:rFonts w:cs="Times New Roman"/>
          <w:szCs w:val="24"/>
        </w:rPr>
        <w:t>Dokumenti kojima ponuditelj dokazuje da ispunjava uvjete sposobnosti iz točke 3.2. Poziva</w:t>
      </w:r>
    </w:p>
    <w:p w14:paraId="68865424">
      <w:pPr>
        <w:rPr>
          <w:rFonts w:cs="Times New Roman"/>
          <w:lang w:val="hr-HR" w:eastAsia="hr-HR" w:bidi="ar-SA"/>
        </w:rPr>
      </w:pPr>
    </w:p>
    <w:p w14:paraId="2099F01D">
      <w:pPr>
        <w:rPr>
          <w:rFonts w:cs="Times New Roman"/>
          <w:b/>
          <w:lang w:val="hr-HR" w:eastAsia="hr-HR" w:bidi="ar-SA"/>
        </w:rPr>
      </w:pPr>
      <w:r>
        <w:rPr>
          <w:rFonts w:cs="Times New Roman"/>
          <w:b/>
          <w:lang w:val="hr-HR" w:eastAsia="hr-HR" w:bidi="ar-SA"/>
        </w:rPr>
        <w:t>2.13. KRITERIJ ZA ODABIR PONUDE</w:t>
      </w:r>
    </w:p>
    <w:p w14:paraId="4C9D4779">
      <w:pPr>
        <w:rPr>
          <w:rFonts w:cs="Times New Roman"/>
          <w:lang w:val="hr-HR" w:eastAsia="hr-HR" w:bidi="ar-SA"/>
        </w:rPr>
      </w:pPr>
      <w:r>
        <w:rPr>
          <w:rFonts w:cs="Times New Roman"/>
          <w:lang w:val="hr-HR" w:eastAsia="hr-HR" w:bidi="ar-SA"/>
        </w:rPr>
        <w:t xml:space="preserve">Kriterij za odabir najpovoljnije ponude je najniža cijena. </w:t>
      </w:r>
    </w:p>
    <w:p w14:paraId="48CBDCFA">
      <w:pPr>
        <w:rPr>
          <w:rFonts w:cs="Times New Roman"/>
          <w:lang w:val="hr-HR" w:eastAsia="hr-HR" w:bidi="ar-SA"/>
        </w:rPr>
      </w:pPr>
      <w:r>
        <w:rPr>
          <w:rFonts w:cs="Times New Roman"/>
          <w:lang w:val="hr-HR" w:eastAsia="hr-HR" w:bidi="ar-SA"/>
        </w:rPr>
        <w:t xml:space="preserve">Naručitelj će kao najpovoljniju ponudu izabrati valjanu ponudu sposobnog ponuditelja s </w:t>
      </w:r>
      <w:r>
        <w:rPr>
          <w:rFonts w:cs="Times New Roman"/>
          <w:color w:val="auto"/>
        </w:rPr>
        <w:t xml:space="preserve">najnižom cijenom. </w:t>
      </w:r>
    </w:p>
    <w:p w14:paraId="4A2A5FD8">
      <w:pPr>
        <w:rPr>
          <w:rFonts w:cs="Times New Roman"/>
          <w:lang w:val="hr-HR" w:eastAsia="hr-HR" w:bidi="ar-SA"/>
        </w:rPr>
      </w:pPr>
      <w:r>
        <w:rPr>
          <w:rFonts w:cs="Times New Roman"/>
          <w:lang w:val="hr-HR" w:eastAsia="hr-HR" w:bidi="ar-SA"/>
        </w:rPr>
        <w:t>Ugovor o nabavi zaključit će se u pisanom obliku sa gospodarskim subjektom čija će ponuda biti odabrana kao najpovoljnija u skladu s kriterijem za odabir i traženim uvjetima iz Poziva na dostavu ponude.</w:t>
      </w:r>
    </w:p>
    <w:p w14:paraId="58016816">
      <w:pPr>
        <w:suppressAutoHyphens w:val="0"/>
        <w:spacing w:after="0" w:line="240" w:lineRule="auto"/>
        <w:jc w:val="left"/>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br w:type="page"/>
      </w:r>
    </w:p>
    <w:p w14:paraId="55834563">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3. RAZLOZI ISKLJUČENJA I DOKAZI SPOSOBNOSTI NATJECATELJA ILI PONUDITELJA</w:t>
      </w:r>
    </w:p>
    <w:p w14:paraId="2809C0E1">
      <w:pPr>
        <w:rPr>
          <w:rFonts w:cs="Times New Roman"/>
          <w:b/>
        </w:rPr>
      </w:pPr>
      <w:r>
        <w:rPr>
          <w:rFonts w:cs="Times New Roman"/>
          <w:b/>
        </w:rPr>
        <w:t xml:space="preserve">3.1. RAZLOZI ISKLJUČENJA </w:t>
      </w:r>
    </w:p>
    <w:p w14:paraId="19395062">
      <w:pPr>
        <w:rPr>
          <w:rFonts w:cs="Times New Roman"/>
          <w:b/>
        </w:rPr>
      </w:pPr>
      <w:r>
        <w:rPr>
          <w:rFonts w:cs="Times New Roman"/>
          <w:b/>
        </w:rPr>
        <w:t>3.1.1. Nekažnjavanje:</w:t>
      </w:r>
    </w:p>
    <w:p w14:paraId="46CD6E82">
      <w:pPr>
        <w:rPr>
          <w:rFonts w:cs="Times New Roman"/>
          <w:lang w:val="hr-HR" w:bidi="ar-SA"/>
        </w:rPr>
      </w:pPr>
      <w:r>
        <w:rPr>
          <w:rFonts w:cs="Times New Roman"/>
          <w:lang w:val="hr-HR" w:bidi="ar-SA"/>
        </w:rPr>
        <w:t>Naručitelj će isključiti gospodarskog subjekta ako utvrdi da:</w:t>
      </w:r>
    </w:p>
    <w:p w14:paraId="52153FD3">
      <w:pPr>
        <w:pStyle w:val="99"/>
        <w:numPr>
          <w:ilvl w:val="0"/>
          <w:numId w:val="3"/>
        </w:numPr>
        <w:rPr>
          <w:rFonts w:ascii="Times New Roman" w:hAnsi="Times New Roman"/>
          <w:b/>
          <w:bCs/>
        </w:rPr>
      </w:pPr>
      <w:r>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Pr>
          <w:rFonts w:ascii="Times New Roman" w:hAnsi="Times New Roman"/>
          <w:b/>
          <w:bCs/>
        </w:rPr>
        <w:t>:</w:t>
      </w:r>
    </w:p>
    <w:p w14:paraId="143E7040">
      <w:pPr>
        <w:pStyle w:val="99"/>
        <w:numPr>
          <w:ilvl w:val="0"/>
          <w:numId w:val="4"/>
        </w:numPr>
        <w:rPr>
          <w:rFonts w:ascii="Times New Roman" w:hAnsi="Times New Roman"/>
        </w:rPr>
      </w:pPr>
      <w:r>
        <w:rPr>
          <w:rFonts w:ascii="Times New Roman" w:hAnsi="Times New Roman"/>
        </w:rPr>
        <w:t>sudjelovanje u zločinačkoj organizaciji, na temelju</w:t>
      </w:r>
    </w:p>
    <w:p w14:paraId="3A64FE9F">
      <w:pPr>
        <w:rPr>
          <w:rFonts w:cs="Times New Roman"/>
          <w:lang w:val="hr-HR" w:bidi="ar-SA"/>
        </w:rPr>
      </w:pPr>
      <w:r>
        <w:rPr>
          <w:rFonts w:cs="Times New Roman"/>
          <w:lang w:val="hr-HR" w:bidi="ar-SA"/>
        </w:rPr>
        <w:t>- članka 328. (zločinačko udruženje) i članka 329. (počinjenje kaznenog djela u sastavu zločinačkog udruženja) Kaznenog zakona</w:t>
      </w:r>
    </w:p>
    <w:p w14:paraId="4F88FC84">
      <w:pPr>
        <w:rPr>
          <w:rFonts w:cs="Times New Roman"/>
          <w:lang w:val="hr-HR" w:bidi="ar-SA"/>
        </w:rPr>
      </w:pPr>
      <w:r>
        <w:rPr>
          <w:rFonts w:cs="Times New Roman"/>
          <w:b/>
          <w:bCs/>
          <w:lang w:val="hr-HR"/>
        </w:rPr>
        <w:t xml:space="preserve">- </w:t>
      </w:r>
      <w:r>
        <w:rPr>
          <w:rFonts w:cs="Times New Roman"/>
          <w:lang w:val="hr-HR" w:bidi="ar-SA"/>
        </w:rPr>
        <w:t>članka 333. (udruživanje za počinjenje kaznenih djela), iz Kaznenog zakona („Narodne novine“, br. 110/97., 27/98., 50/00., 129/00., 51/01., 111/03., 190/03., 105/04., 84/05., 71/06., 110/07., 152/08., 57/11., 77/11. i 143/12.)</w:t>
      </w:r>
    </w:p>
    <w:p w14:paraId="554C3D3A">
      <w:pPr>
        <w:pStyle w:val="99"/>
        <w:numPr>
          <w:ilvl w:val="0"/>
          <w:numId w:val="4"/>
        </w:numPr>
        <w:rPr>
          <w:rFonts w:ascii="Times New Roman" w:hAnsi="Times New Roman"/>
        </w:rPr>
      </w:pPr>
      <w:r>
        <w:rPr>
          <w:rFonts w:ascii="Times New Roman" w:hAnsi="Times New Roman"/>
        </w:rPr>
        <w:t>korupciju, na temelju</w:t>
      </w:r>
    </w:p>
    <w:p w14:paraId="68D5BBC6">
      <w:pPr>
        <w:rPr>
          <w:rFonts w:cs="Times New Roman"/>
          <w:lang w:val="hr-HR" w:bidi="ar-SA"/>
        </w:rPr>
      </w:pPr>
      <w:r>
        <w:rPr>
          <w:rFonts w:cs="Times New Roman"/>
          <w:lang w:val="hr-HR" w:bidi="ar-SA"/>
        </w:rPr>
        <w:t>- članka 252.</w:t>
      </w:r>
      <w:r>
        <w:rPr>
          <w:rFonts w:cs="Times New Roman"/>
          <w:b/>
          <w:bCs/>
          <w:lang w:val="hr-HR"/>
        </w:rPr>
        <w:t xml:space="preserve"> </w:t>
      </w:r>
      <w:r>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pPr>
        <w:rPr>
          <w:rFonts w:cs="Times New Roman"/>
          <w:lang w:val="hr-HR" w:bidi="ar-SA"/>
        </w:rPr>
      </w:pPr>
      <w:r>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pPr>
        <w:pStyle w:val="99"/>
        <w:numPr>
          <w:ilvl w:val="0"/>
          <w:numId w:val="4"/>
        </w:numPr>
        <w:rPr>
          <w:rFonts w:ascii="Times New Roman" w:hAnsi="Times New Roman"/>
        </w:rPr>
      </w:pPr>
      <w:r>
        <w:rPr>
          <w:rFonts w:ascii="Times New Roman" w:hAnsi="Times New Roman"/>
        </w:rPr>
        <w:t>prijevaru, na temelju</w:t>
      </w:r>
    </w:p>
    <w:p w14:paraId="663FAC70">
      <w:pPr>
        <w:rPr>
          <w:rFonts w:cs="Times New Roman"/>
          <w:lang w:val="hr-HR" w:bidi="ar-SA"/>
        </w:rPr>
      </w:pPr>
      <w:r>
        <w:rPr>
          <w:rFonts w:cs="Times New Roman"/>
          <w:b/>
          <w:bCs/>
          <w:lang w:val="hr-HR"/>
        </w:rPr>
        <w:t xml:space="preserve">- </w:t>
      </w:r>
      <w:r>
        <w:rPr>
          <w:rFonts w:cs="Times New Roman"/>
          <w:lang w:val="hr-HR" w:bidi="ar-SA"/>
        </w:rPr>
        <w:t>članka 236. (prijevara), članka 247. (prijevara u gospodarskom poslovanju), članka 256. (utaja poreza</w:t>
      </w:r>
      <w:r>
        <w:rPr>
          <w:rFonts w:cs="Times New Roman"/>
          <w:b/>
          <w:bCs/>
          <w:lang w:val="hr-HR"/>
        </w:rPr>
        <w:t xml:space="preserve"> </w:t>
      </w:r>
      <w:r>
        <w:rPr>
          <w:rFonts w:cs="Times New Roman"/>
          <w:lang w:val="hr-HR" w:bidi="ar-SA"/>
        </w:rPr>
        <w:t>ili carine) i članka 258. (subvencijska prijevara) Kaznenog zakona</w:t>
      </w:r>
    </w:p>
    <w:p w14:paraId="33C744BE">
      <w:pPr>
        <w:rPr>
          <w:rFonts w:cs="Times New Roman"/>
          <w:lang w:val="hr-HR" w:bidi="ar-SA"/>
        </w:rPr>
      </w:pPr>
      <w:r>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pPr>
        <w:pStyle w:val="99"/>
        <w:numPr>
          <w:ilvl w:val="0"/>
          <w:numId w:val="4"/>
        </w:numPr>
        <w:rPr>
          <w:rFonts w:ascii="Times New Roman" w:hAnsi="Times New Roman"/>
        </w:rPr>
      </w:pPr>
      <w:r>
        <w:rPr>
          <w:rFonts w:ascii="Times New Roman" w:hAnsi="Times New Roman"/>
        </w:rPr>
        <w:t>terorizam ili kaznena djela povezana s terorističkim aktivnostima, na temelju</w:t>
      </w:r>
    </w:p>
    <w:p w14:paraId="783713B8">
      <w:pPr>
        <w:rPr>
          <w:rFonts w:cs="Times New Roman"/>
          <w:lang w:val="hr-HR" w:bidi="ar-SA"/>
        </w:rPr>
      </w:pPr>
      <w:r>
        <w:rPr>
          <w:rFonts w:cs="Times New Roman"/>
          <w:b/>
          <w:bCs/>
          <w:lang w:val="hr-HR"/>
        </w:rPr>
        <w:t xml:space="preserve">- </w:t>
      </w:r>
      <w:r>
        <w:rPr>
          <w:rFonts w:cs="Times New Roman"/>
          <w:lang w:val="hr-HR" w:bidi="ar-SA"/>
        </w:rPr>
        <w:t>članka 97. (terorizam) članka 99. (javno poticanje na terorizam), članka 100. (novačenje za terorizam), članka 101. (obuka za terorizam) i članka 102. (terorističko udruženje) Kaznenog zakona</w:t>
      </w:r>
    </w:p>
    <w:p w14:paraId="73FC79F8">
      <w:pPr>
        <w:rPr>
          <w:rFonts w:cs="Times New Roman"/>
          <w:lang w:val="hr-HR" w:bidi="ar-SA"/>
        </w:rPr>
      </w:pPr>
      <w:r>
        <w:rPr>
          <w:rFonts w:cs="Times New Roman"/>
          <w:b/>
          <w:bCs/>
          <w:lang w:val="hr-HR"/>
        </w:rPr>
        <w:t xml:space="preserve">- </w:t>
      </w:r>
      <w:r>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pPr>
        <w:pStyle w:val="99"/>
        <w:numPr>
          <w:ilvl w:val="0"/>
          <w:numId w:val="4"/>
        </w:numPr>
        <w:rPr>
          <w:rFonts w:ascii="Times New Roman" w:hAnsi="Times New Roman"/>
        </w:rPr>
      </w:pPr>
      <w:r>
        <w:rPr>
          <w:rFonts w:ascii="Times New Roman" w:hAnsi="Times New Roman"/>
        </w:rPr>
        <w:t>pranje novca ili financiranje terorizma, na temelju</w:t>
      </w:r>
    </w:p>
    <w:p w14:paraId="29DE9239">
      <w:pPr>
        <w:rPr>
          <w:rFonts w:cs="Times New Roman"/>
          <w:b/>
          <w:bCs/>
          <w:lang w:val="hr-HR"/>
        </w:rPr>
      </w:pPr>
      <w:r>
        <w:rPr>
          <w:rFonts w:cs="Times New Roman"/>
          <w:b/>
          <w:bCs/>
          <w:lang w:val="hr-HR"/>
        </w:rPr>
        <w:t xml:space="preserve">- </w:t>
      </w:r>
      <w:r>
        <w:rPr>
          <w:rFonts w:cs="Times New Roman"/>
          <w:lang w:val="hr-HR" w:bidi="ar-SA"/>
        </w:rPr>
        <w:t>članka 98. (financiranje terorizma) i članka 265. (pranje novca) Kaznenog zakona</w:t>
      </w:r>
    </w:p>
    <w:p w14:paraId="5A9C6148">
      <w:pPr>
        <w:rPr>
          <w:rFonts w:cs="Times New Roman"/>
          <w:lang w:val="hr-HR" w:bidi="ar-SA"/>
        </w:rPr>
      </w:pPr>
      <w:r>
        <w:rPr>
          <w:rFonts w:cs="Times New Roman"/>
          <w:b/>
          <w:bCs/>
          <w:lang w:val="hr-HR"/>
        </w:rPr>
        <w:t xml:space="preserve">- </w:t>
      </w:r>
      <w:r>
        <w:rPr>
          <w:rFonts w:cs="Times New Roman"/>
          <w:lang w:val="hr-HR" w:bidi="ar-SA"/>
        </w:rPr>
        <w:t>članka 279. (pranje novca) iz Kaznenog zakona („Narodne novine“, br. 110/97., 27/98., 50/00., 129/00., 51/01., 111/03., 190/03., 105/04., 84/05., 71/06., 110/07., 152/08., 57/11., 77/11. i 143/12.)</w:t>
      </w:r>
    </w:p>
    <w:p w14:paraId="3C4CF96C">
      <w:pPr>
        <w:pStyle w:val="99"/>
        <w:numPr>
          <w:ilvl w:val="0"/>
          <w:numId w:val="4"/>
        </w:numPr>
        <w:rPr>
          <w:rFonts w:ascii="Times New Roman" w:hAnsi="Times New Roman"/>
        </w:rPr>
      </w:pPr>
      <w:r>
        <w:rPr>
          <w:rFonts w:ascii="Times New Roman" w:hAnsi="Times New Roman"/>
        </w:rPr>
        <w:t>dječji rad ili druge oblike trgovanja ljudima, na temelju</w:t>
      </w:r>
    </w:p>
    <w:p w14:paraId="70097E25">
      <w:pPr>
        <w:rPr>
          <w:rFonts w:cs="Times New Roman"/>
          <w:lang w:val="hr-HR" w:bidi="ar-SA"/>
        </w:rPr>
      </w:pPr>
      <w:r>
        <w:rPr>
          <w:rFonts w:cs="Times New Roman"/>
          <w:b/>
          <w:bCs/>
          <w:lang w:val="hr-HR"/>
        </w:rPr>
        <w:t xml:space="preserve">- </w:t>
      </w:r>
      <w:r>
        <w:rPr>
          <w:rFonts w:cs="Times New Roman"/>
          <w:lang w:val="hr-HR" w:bidi="ar-SA"/>
        </w:rPr>
        <w:t>članka 106. (trgovanje ljudima) Kaznenog zakona</w:t>
      </w:r>
    </w:p>
    <w:p w14:paraId="2CCFFAC2">
      <w:pPr>
        <w:rPr>
          <w:rFonts w:cs="Times New Roman"/>
          <w:lang w:val="hr-HR" w:bidi="ar-SA"/>
        </w:rPr>
      </w:pPr>
      <w:r>
        <w:rPr>
          <w:rFonts w:cs="Times New Roman"/>
          <w:b/>
          <w:bCs/>
          <w:lang w:val="hr-HR"/>
        </w:rPr>
        <w:t xml:space="preserve">- </w:t>
      </w:r>
      <w:r>
        <w:rPr>
          <w:rFonts w:cs="Times New Roman"/>
          <w:lang w:val="hr-HR" w:bidi="ar-SA"/>
        </w:rPr>
        <w:t>članka 175. (trgovanje ljudima i ropstvo) iz Kaznenog zakona („Narodne novine“, br. 110/97., 27/98., 50/00., 129/00., 51/01., 111/03., 190/03., 105/04., 84/05., 71/06., 110/07., 152/08., 57/11., 77/11. i 143/12.), ili</w:t>
      </w:r>
    </w:p>
    <w:p w14:paraId="72952277">
      <w:pPr>
        <w:pStyle w:val="99"/>
        <w:numPr>
          <w:ilvl w:val="0"/>
          <w:numId w:val="3"/>
        </w:numPr>
        <w:rPr>
          <w:rFonts w:ascii="Times New Roman" w:hAnsi="Times New Roman"/>
          <w:b/>
          <w:bCs/>
        </w:rPr>
      </w:pPr>
      <w:r>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pPr>
        <w:rPr>
          <w:rFonts w:cs="Times New Roman"/>
        </w:rPr>
      </w:pPr>
      <w:r>
        <w:rPr>
          <w:rFonts w:cs="Times New Roman"/>
        </w:rPr>
        <w:t xml:space="preserve">Za potrebe utvrđivanja okolnosti navedenih pod 3.1.1. Ponuditelj u ponudi dostavlja </w:t>
      </w:r>
      <w:r>
        <w:rPr>
          <w:rFonts w:cs="Times New Roman"/>
          <w:b/>
        </w:rPr>
        <w:t xml:space="preserve">Izjavu </w:t>
      </w:r>
      <w:r>
        <w:rPr>
          <w:rFonts w:cs="Times New Roman"/>
        </w:rPr>
        <w:t xml:space="preserve">koja je sastavni dio ovoga Poziva za dostavu ponuda (Prilog 1). </w:t>
      </w:r>
    </w:p>
    <w:p w14:paraId="78C45F9F">
      <w:pPr>
        <w:pStyle w:val="100"/>
        <w:spacing w:line="276" w:lineRule="auto"/>
        <w:jc w:val="both"/>
        <w:rPr>
          <w:bCs/>
          <w:iCs/>
        </w:rPr>
      </w:pPr>
    </w:p>
    <w:p w14:paraId="209551CC">
      <w:pPr>
        <w:pStyle w:val="100"/>
        <w:spacing w:line="276" w:lineRule="auto"/>
        <w:jc w:val="both"/>
        <w:rPr>
          <w:u w:val="single"/>
        </w:rPr>
      </w:pPr>
      <w:r>
        <w:rPr>
          <w:b/>
          <w:bCs/>
          <w:iCs/>
          <w:u w:val="single"/>
        </w:rPr>
        <w:t>3.1.2. Plaćene dospjele porezne obveze i obveze za mirovinsko i zdravstveno osiguranje:</w:t>
      </w:r>
      <w:r>
        <w:rPr>
          <w:u w:val="single"/>
        </w:rPr>
        <w:t xml:space="preserve"> </w:t>
      </w:r>
    </w:p>
    <w:p w14:paraId="1B6FBC7A">
      <w:pPr>
        <w:rPr>
          <w:rFonts w:cs="Times New Roman"/>
          <w:lang w:val="hr-HR" w:bidi="ar-SA"/>
        </w:rPr>
      </w:pPr>
    </w:p>
    <w:p w14:paraId="5F991C37">
      <w:pPr>
        <w:rPr>
          <w:rFonts w:cs="Times New Roman"/>
          <w:lang w:val="hr-HR" w:bidi="ar-SA"/>
        </w:rPr>
      </w:pPr>
      <w:r>
        <w:rPr>
          <w:rFonts w:cs="Times New Roman"/>
          <w:lang w:val="hr-HR" w:bidi="ar-SA"/>
        </w:rPr>
        <w:t>Ponuditelj mora dokazati da je ispunio obveze plaćanja dospjelih poreznih obveza i obveza za mirovinsko i zdravstveno osiguranje:</w:t>
      </w:r>
    </w:p>
    <w:p w14:paraId="0FDC434C">
      <w:pPr>
        <w:pStyle w:val="99"/>
        <w:numPr>
          <w:ilvl w:val="0"/>
          <w:numId w:val="5"/>
        </w:numPr>
        <w:rPr>
          <w:rFonts w:ascii="Times New Roman" w:hAnsi="Times New Roman"/>
        </w:rPr>
      </w:pPr>
      <w:r>
        <w:rPr>
          <w:rFonts w:ascii="Times New Roman" w:hAnsi="Times New Roman"/>
        </w:rPr>
        <w:t xml:space="preserve">u Republici Hrvatskoj, ako gospodarski subjekt ima poslovni nastan u Republici Hrvatskoj, </w:t>
      </w:r>
    </w:p>
    <w:p w14:paraId="100E81DF">
      <w:pPr>
        <w:rPr>
          <w:rFonts w:cs="Times New Roman"/>
          <w:lang w:val="hr-HR"/>
        </w:rPr>
      </w:pPr>
      <w:r>
        <w:rPr>
          <w:rFonts w:cs="Times New Roman"/>
          <w:lang w:val="hr-HR"/>
        </w:rPr>
        <w:t>ili</w:t>
      </w:r>
    </w:p>
    <w:p w14:paraId="61766D48">
      <w:pPr>
        <w:pStyle w:val="99"/>
        <w:numPr>
          <w:ilvl w:val="0"/>
          <w:numId w:val="5"/>
        </w:numPr>
        <w:rPr>
          <w:rFonts w:ascii="Times New Roman" w:hAnsi="Times New Roman"/>
        </w:rPr>
      </w:pPr>
      <w:r>
        <w:rPr>
          <w:rFonts w:ascii="Times New Roman" w:hAnsi="Times New Roman"/>
        </w:rPr>
        <w:t xml:space="preserve">u Republici hrvatskoj ili u državi poslovnog nastana gospodarskog subjekta, ako gospodarski subjekt nema poslovni nastan u Republici Hrvatskoj. </w:t>
      </w:r>
    </w:p>
    <w:p w14:paraId="174B4790">
      <w:pPr>
        <w:rPr>
          <w:rFonts w:cs="Times New Roman"/>
          <w:lang w:val="hr-HR"/>
        </w:rPr>
      </w:pPr>
      <w:r>
        <w:rPr>
          <w:rFonts w:cs="Times New Roman"/>
          <w:lang w:val="hr-HR"/>
        </w:rPr>
        <w:t>Naručitelj neće isključiti gospodarskog subjekta iz postupka nabave ako mu sukladno posebnom propisu plaćanje obveza nije dopušteno ili mu je odobrena odgoda plaćanja.</w:t>
      </w:r>
    </w:p>
    <w:p w14:paraId="65F906AC">
      <w:pPr>
        <w:rPr>
          <w:rFonts w:cs="Times New Roman"/>
          <w:lang w:val="hr-HR"/>
        </w:rPr>
      </w:pPr>
      <w:r>
        <w:rPr>
          <w:rFonts w:cs="Times New Roman"/>
          <w:lang w:val="hr-HR" w:eastAsia="zh-CN" w:bidi="ar-SA"/>
        </w:rPr>
        <w:t xml:space="preserve">Za potrebe utvrđivanja gore navedenih okolnosti gospodarski subjekt dužan je u ponudi dostaviti </w:t>
      </w:r>
      <w:r>
        <w:rPr>
          <w:rFonts w:cs="Times New Roman"/>
          <w:lang w:val="hr-HR"/>
        </w:rPr>
        <w:t>potvrdu porezne uprave ili drugog nadležnog tijela u državi poslovnog nastana gospodarskog subjekta kojom se dokazuje da ne postoje navedene osnove za isključenje</w:t>
      </w:r>
      <w:r>
        <w:rPr>
          <w:rFonts w:cs="Times New Roman"/>
          <w:lang w:val="hr-HR" w:eastAsia="zh-CN" w:bidi="ar-SA"/>
        </w:rPr>
        <w:t xml:space="preserve"> koja ne smije biti starija od 30 dana računajući od dana početka postupka nabave ili</w:t>
      </w:r>
    </w:p>
    <w:p w14:paraId="1D81D12C">
      <w:pPr>
        <w:rPr>
          <w:rFonts w:cs="Times New Roman"/>
          <w:lang w:val="hr-HR"/>
        </w:rPr>
      </w:pPr>
      <w:r>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Pr>
          <w:rFonts w:cs="Times New Roman"/>
          <w:bCs/>
          <w:lang w:val="hr-HR" w:eastAsia="zh-CN" w:bidi="ar-SA"/>
        </w:rPr>
        <w:t xml:space="preserve">ne smiju biti starije od </w:t>
      </w:r>
      <w:r>
        <w:rPr>
          <w:rFonts w:cs="Times New Roman"/>
          <w:b/>
          <w:bCs/>
          <w:lang w:val="hr-HR" w:eastAsia="zh-CN" w:bidi="ar-SA"/>
        </w:rPr>
        <w:t>30 dana</w:t>
      </w:r>
      <w:r>
        <w:rPr>
          <w:rFonts w:cs="Times New Roman"/>
          <w:bCs/>
          <w:lang w:val="hr-HR" w:eastAsia="zh-CN" w:bidi="ar-SA"/>
        </w:rPr>
        <w:t xml:space="preserve"> računajući od dana početka postupka nabave.</w:t>
      </w:r>
    </w:p>
    <w:p w14:paraId="184252EA">
      <w:pPr>
        <w:rPr>
          <w:rFonts w:cs="Times New Roman"/>
          <w:lang w:val="hr-HR"/>
        </w:rPr>
      </w:pPr>
    </w:p>
    <w:p w14:paraId="29111D7C">
      <w:pPr>
        <w:rPr>
          <w:rFonts w:cs="Times New Roman"/>
          <w:lang w:val="hr-HR"/>
        </w:rPr>
      </w:pPr>
      <w:r>
        <w:rPr>
          <w:rFonts w:cs="Times New Roman"/>
          <w:b/>
        </w:rPr>
        <w:t>3.2. DOKAZI SPOSOBNOSTI</w:t>
      </w:r>
    </w:p>
    <w:p w14:paraId="1F572439">
      <w:pPr>
        <w:pStyle w:val="2"/>
        <w:bidi w:val="0"/>
        <w:rPr>
          <w:lang w:val="hr-HR" w:eastAsia="hr-HR"/>
        </w:rPr>
      </w:pPr>
      <w:r>
        <w:rPr>
          <w:rFonts w:hint="default"/>
          <w:lang w:val="en-US" w:eastAsia="hr-HR"/>
        </w:rPr>
        <w:t xml:space="preserve">3.2.1. </w:t>
      </w:r>
      <w:r>
        <w:rPr>
          <w:lang w:val="hr-HR" w:eastAsia="hr-HR"/>
        </w:rPr>
        <w:t>Dokaz o upisu gospodarskog subjekta u sudski, obrtni, strukovni ili drugi odgovarajući registar u državi njegova poslovnog nastana.</w:t>
      </w:r>
    </w:p>
    <w:p w14:paraId="6D15624A">
      <w:pPr>
        <w:rPr>
          <w:rFonts w:cs="Times New Roman"/>
          <w:lang w:val="hr-HR" w:eastAsia="hr-HR" w:bidi="ar-SA"/>
        </w:rPr>
      </w:pPr>
      <w:r>
        <w:rPr>
          <w:rFonts w:cs="Times New Roman"/>
          <w:lang w:val="hr-HR" w:eastAsia="hr-HR" w:bidi="ar-SA"/>
        </w:rPr>
        <w:t xml:space="preserve">Za potrebe utvrđivanja okolnosti iz ove točke gospodarski subjekt u ponudi dostavlja: </w:t>
      </w:r>
    </w:p>
    <w:p w14:paraId="6868AAF0">
      <w:pPr>
        <w:pStyle w:val="99"/>
        <w:numPr>
          <w:ilvl w:val="0"/>
          <w:numId w:val="6"/>
        </w:numPr>
        <w:rPr>
          <w:rFonts w:ascii="Times New Roman" w:hAnsi="Times New Roman"/>
          <w:sz w:val="30"/>
          <w:szCs w:val="30"/>
          <w:lang w:eastAsia="hr-HR"/>
        </w:rPr>
      </w:pPr>
      <w:r>
        <w:rPr>
          <w:rFonts w:ascii="Times New Roman" w:hAnsi="Times New Roman"/>
          <w:lang w:eastAsia="hr-HR"/>
        </w:rPr>
        <w:t>izvadak iz sudskog, obrtnog, strukovnog ili drugog odgovarajućeg registra koji se vodi u državi članici njegova poslovnog nastana za sve gospodarske subjekte u ponudi</w:t>
      </w:r>
      <w:r>
        <w:rPr>
          <w:rFonts w:ascii="Times New Roman" w:hAnsi="Times New Roman"/>
          <w:sz w:val="23"/>
          <w:szCs w:val="23"/>
          <w:lang w:eastAsia="hr-HR"/>
        </w:rPr>
        <w:t>.</w:t>
      </w:r>
      <w:r>
        <w:rPr>
          <w:rFonts w:ascii="Times New Roman" w:hAnsi="Times New Roman"/>
          <w:sz w:val="30"/>
          <w:szCs w:val="30"/>
          <w:lang w:eastAsia="hr-HR"/>
        </w:rPr>
        <w:t xml:space="preserve"> </w:t>
      </w:r>
    </w:p>
    <w:p w14:paraId="4330376B">
      <w:pPr>
        <w:pStyle w:val="2"/>
        <w:bidi w:val="0"/>
        <w:rPr>
          <w:rFonts w:hint="default"/>
          <w:lang w:val="en-US" w:eastAsia="hr-HR"/>
        </w:rPr>
      </w:pPr>
      <w:r>
        <w:rPr>
          <w:rFonts w:hint="default"/>
          <w:lang w:val="en-US" w:eastAsia="hr-HR"/>
        </w:rPr>
        <w:t>3.2.2. Potvrdu Državnog zavoda za mjeriteljstvo o ovlaštenom servisu za ispitivanje vodomjera radi pripreme za ovjeravanje vodomjera svih traženih veličina u troškovniku</w:t>
      </w:r>
    </w:p>
    <w:p w14:paraId="39AB6625">
      <w:pPr>
        <w:pStyle w:val="99"/>
        <w:numPr>
          <w:ilvl w:val="0"/>
          <w:numId w:val="0"/>
        </w:numPr>
        <w:rPr>
          <w:rFonts w:hint="default" w:ascii="Times New Roman" w:hAnsi="Times New Roman"/>
          <w:sz w:val="24"/>
          <w:szCs w:val="24"/>
          <w:lang w:val="en-US" w:eastAsia="hr-HR"/>
        </w:rPr>
      </w:pPr>
      <w:r>
        <w:rPr>
          <w:rFonts w:hint="default" w:ascii="Times New Roman" w:hAnsi="Times New Roman"/>
          <w:sz w:val="24"/>
          <w:szCs w:val="24"/>
          <w:lang w:val="en-US" w:eastAsia="hr-HR"/>
        </w:rPr>
        <w:t>Za potrebe utvrđivanja okolnosti iz ove točke, sukladno čl. 270 Zakona o javnoj nabavi (NN120/2016),  gospodarski subjekt dužan je dostaviti :</w:t>
      </w:r>
    </w:p>
    <w:p w14:paraId="113B0ABA">
      <w:pPr>
        <w:pStyle w:val="9"/>
        <w:widowControl w:val="0"/>
        <w:tabs>
          <w:tab w:val="left" w:pos="284"/>
          <w:tab w:val="left" w:pos="718"/>
        </w:tabs>
        <w:spacing w:after="0"/>
        <w:ind w:left="-142" w:right="424"/>
        <w:rPr>
          <w:rFonts w:hint="default" w:ascii="Times New Roman" w:hAnsi="Times New Roman" w:cs="Times New Roman"/>
          <w:szCs w:val="22"/>
          <w:lang w:val="hr-HR"/>
        </w:rPr>
      </w:pPr>
      <w:r>
        <w:rPr>
          <w:rFonts w:hint="default" w:ascii="Times New Roman" w:hAnsi="Times New Roman"/>
          <w:color w:val="FF0000"/>
          <w:sz w:val="24"/>
          <w:szCs w:val="24"/>
          <w:lang w:val="en-US" w:eastAsia="hr-HR"/>
        </w:rPr>
        <w:t xml:space="preserve">   </w:t>
      </w:r>
      <w:r>
        <w:rPr>
          <w:rFonts w:hint="default" w:ascii="Times New Roman" w:hAnsi="Times New Roman" w:cs="Times New Roman"/>
          <w:color w:val="FF0000"/>
          <w:sz w:val="24"/>
          <w:szCs w:val="24"/>
          <w:lang w:val="en-US" w:eastAsia="hr-HR"/>
        </w:rPr>
        <w:t xml:space="preserve">   </w:t>
      </w:r>
      <w:r>
        <w:rPr>
          <w:rFonts w:hint="default" w:ascii="Times New Roman" w:hAnsi="Times New Roman" w:cs="Times New Roman"/>
          <w:color w:val="auto"/>
          <w:sz w:val="24"/>
          <w:szCs w:val="24"/>
          <w:lang w:val="en-US" w:eastAsia="hr-HR"/>
        </w:rPr>
        <w:t xml:space="preserve">  - potvrdu neovisnih tijela </w:t>
      </w:r>
      <w:r>
        <w:rPr>
          <w:rFonts w:hint="default" w:ascii="Times New Roman" w:hAnsi="Times New Roman" w:cs="Times New Roman"/>
          <w:color w:val="auto"/>
          <w:lang w:val="hr-HR"/>
        </w:rPr>
        <w:t>neov</w:t>
      </w:r>
      <w:r>
        <w:rPr>
          <w:rFonts w:hint="default" w:ascii="Times New Roman" w:hAnsi="Times New Roman" w:cs="Times New Roman"/>
          <w:lang w:val="hr-HR"/>
        </w:rPr>
        <w:t>isnih tijela kojima se potvrđuje sukladnost gospodarskog subjekta s određenim normama osiguranja kvalitete, ...koji upućuju na sustave osiguranja kvalitete koji se temelje na odgovarajućim serijama europskih normi koje su potvrdila akreditirana tijela i kao dokaz priložiti potvrdu (certifikat) HRN EN ISO/IEC 17020 izdan od strane HAA (Hrvatske</w:t>
      </w:r>
      <w:r>
        <w:rPr>
          <w:rFonts w:hint="default" w:ascii="Times New Roman" w:hAnsi="Times New Roman" w:cs="Times New Roman"/>
          <w:spacing w:val="-24"/>
          <w:lang w:val="hr-HR"/>
        </w:rPr>
        <w:t xml:space="preserve"> </w:t>
      </w:r>
      <w:r>
        <w:rPr>
          <w:rFonts w:hint="default" w:ascii="Times New Roman" w:hAnsi="Times New Roman" w:cs="Times New Roman"/>
          <w:lang w:val="hr-HR"/>
        </w:rPr>
        <w:t>akredicijske</w:t>
      </w:r>
      <w:r>
        <w:rPr>
          <w:rFonts w:hint="default" w:ascii="Times New Roman" w:hAnsi="Times New Roman" w:cs="Times New Roman"/>
          <w:w w:val="99"/>
          <w:lang w:val="hr-HR"/>
        </w:rPr>
        <w:t xml:space="preserve"> </w:t>
      </w:r>
      <w:r>
        <w:rPr>
          <w:rFonts w:hint="default" w:ascii="Times New Roman" w:hAnsi="Times New Roman" w:cs="Times New Roman"/>
          <w:lang w:val="hr-HR"/>
        </w:rPr>
        <w:t xml:space="preserve">agencije) za inspekciju (ispitivanje) i ovjeravanje vodomjera </w:t>
      </w:r>
      <w:r>
        <w:rPr>
          <w:rFonts w:hint="default" w:ascii="Times New Roman" w:hAnsi="Times New Roman" w:cs="Times New Roman"/>
          <w:szCs w:val="22"/>
          <w:lang w:val="hr-HR"/>
        </w:rPr>
        <w:t>svih traženih veličina u  troškovniku.</w:t>
      </w:r>
    </w:p>
    <w:p w14:paraId="795D999C">
      <w:pPr>
        <w:pStyle w:val="106"/>
        <w:spacing w:before="0" w:beforeAutospacing="0" w:after="0" w:afterAutospacing="0" w:line="276" w:lineRule="auto"/>
      </w:pPr>
    </w:p>
    <w:p w14:paraId="7282CD8D">
      <w:pPr>
        <w:suppressAutoHyphens w:val="0"/>
        <w:spacing w:after="0"/>
        <w:rPr>
          <w:rFonts w:cs="Times New Roman"/>
          <w:iCs/>
          <w:color w:val="auto"/>
          <w:szCs w:val="24"/>
          <w:lang w:val="hr-HR"/>
        </w:rPr>
      </w:pPr>
    </w:p>
    <w:p w14:paraId="7F719937">
      <w:pPr>
        <w:ind w:firstLine="708"/>
        <w:rPr>
          <w:rFonts w:cs="Times New Roman"/>
        </w:rPr>
      </w:pPr>
      <w:r>
        <w:rPr>
          <w:rFonts w:cs="Times New Roman"/>
        </w:rPr>
        <w:t>Predstavnici naručitelja:</w:t>
      </w:r>
    </w:p>
    <w:p w14:paraId="340C89AF">
      <w:pPr>
        <w:ind w:firstLine="708"/>
        <w:rPr>
          <w:rFonts w:cs="Times New Roman"/>
        </w:rPr>
      </w:pPr>
      <w:r>
        <w:rPr>
          <w:rFonts w:hint="default" w:cs="Times New Roman"/>
          <w:lang w:val="hr-HR"/>
        </w:rPr>
        <w:t>Stjepan Vučemilović Šimunović</w:t>
      </w:r>
      <w:r>
        <w:rPr>
          <w:rFonts w:cs="Times New Roman"/>
        </w:rPr>
        <w:t xml:space="preserve"> </w:t>
      </w:r>
    </w:p>
    <w:p w14:paraId="2AD869D8">
      <w:pPr>
        <w:ind w:firstLine="708"/>
        <w:rPr>
          <w:rFonts w:cs="Times New Roman"/>
        </w:rPr>
      </w:pPr>
      <w:r>
        <w:rPr>
          <w:rFonts w:hint="default" w:cs="Times New Roman"/>
          <w:lang w:val="hr-HR"/>
        </w:rPr>
        <w:t>Ivana Zelić</w:t>
      </w:r>
    </w:p>
    <w:p w14:paraId="4B6153CB">
      <w:pPr>
        <w:ind w:firstLine="708"/>
        <w:rPr>
          <w:rFonts w:hint="default" w:cs="Times New Roman"/>
          <w:lang w:val="hr-HR"/>
        </w:rPr>
      </w:pPr>
      <w:r>
        <w:rPr>
          <w:rFonts w:hint="default" w:cs="Times New Roman"/>
          <w:lang w:val="hr-HR"/>
        </w:rPr>
        <w:t>Ivan Matić</w:t>
      </w:r>
    </w:p>
    <w:p w14:paraId="6FD861CB">
      <w:pPr>
        <w:jc w:val="center"/>
        <w:rPr>
          <w:rFonts w:cs="Times New Roman"/>
        </w:rPr>
      </w:pPr>
    </w:p>
    <w:p w14:paraId="5B2C9AC9">
      <w:pPr>
        <w:rPr>
          <w:rFonts w:cs="Times New Roman"/>
        </w:rPr>
      </w:pPr>
    </w:p>
    <w:p w14:paraId="593AFC8A">
      <w:pPr>
        <w:rPr>
          <w:rFonts w:cs="Times New Roman"/>
        </w:rPr>
      </w:pPr>
    </w:p>
    <w:p w14:paraId="46F72D13">
      <w:pPr>
        <w:rPr>
          <w:rFonts w:cs="Times New Roman"/>
        </w:rPr>
      </w:pPr>
    </w:p>
    <w:p w14:paraId="1388FDCF">
      <w:pPr>
        <w:rPr>
          <w:rFonts w:cs="Times New Roman"/>
        </w:rPr>
      </w:pPr>
    </w:p>
    <w:p w14:paraId="097DA1C1">
      <w:pPr>
        <w:rPr>
          <w:rFonts w:cs="Times New Roman"/>
        </w:rPr>
      </w:pPr>
    </w:p>
    <w:p w14:paraId="1A35BCC4">
      <w:pPr>
        <w:suppressAutoHyphens w:val="0"/>
        <w:spacing w:after="0" w:line="240" w:lineRule="auto"/>
        <w:jc w:val="center"/>
        <w:rPr>
          <w:rFonts w:cs="Times New Roman"/>
          <w:b/>
        </w:rPr>
      </w:pPr>
    </w:p>
    <w:p w14:paraId="75D9CCA8">
      <w:pPr>
        <w:suppressAutoHyphens w:val="0"/>
        <w:spacing w:after="0" w:line="240" w:lineRule="auto"/>
        <w:jc w:val="center"/>
        <w:rPr>
          <w:rFonts w:cs="Times New Roman"/>
          <w:b/>
        </w:rPr>
      </w:pPr>
    </w:p>
    <w:p w14:paraId="32CE7C43">
      <w:pPr>
        <w:suppressAutoHyphens w:val="0"/>
        <w:spacing w:after="0" w:line="240" w:lineRule="auto"/>
        <w:jc w:val="center"/>
        <w:rPr>
          <w:rFonts w:cs="Times New Roman"/>
          <w:b/>
        </w:rPr>
      </w:pPr>
    </w:p>
    <w:p w14:paraId="2FD09A5A">
      <w:pPr>
        <w:suppressAutoHyphens w:val="0"/>
        <w:spacing w:after="0" w:line="240" w:lineRule="auto"/>
        <w:jc w:val="center"/>
        <w:rPr>
          <w:rFonts w:cs="Times New Roman"/>
          <w:b/>
        </w:rPr>
      </w:pPr>
    </w:p>
    <w:p w14:paraId="15EADF1B">
      <w:pPr>
        <w:suppressAutoHyphens w:val="0"/>
        <w:spacing w:after="0" w:line="240" w:lineRule="auto"/>
        <w:jc w:val="center"/>
        <w:rPr>
          <w:rFonts w:cs="Times New Roman"/>
          <w:b/>
        </w:rPr>
      </w:pPr>
    </w:p>
    <w:p w14:paraId="25FBE621">
      <w:pPr>
        <w:suppressAutoHyphens w:val="0"/>
        <w:spacing w:after="0" w:line="240" w:lineRule="auto"/>
        <w:jc w:val="center"/>
        <w:rPr>
          <w:rFonts w:cs="Times New Roman"/>
          <w:b/>
        </w:rPr>
      </w:pPr>
    </w:p>
    <w:p w14:paraId="4F10E112">
      <w:pPr>
        <w:suppressAutoHyphens w:val="0"/>
        <w:spacing w:after="0" w:line="240" w:lineRule="auto"/>
        <w:jc w:val="center"/>
        <w:rPr>
          <w:rFonts w:cs="Times New Roman"/>
          <w:b/>
        </w:rPr>
      </w:pPr>
    </w:p>
    <w:p w14:paraId="56B6A2C8">
      <w:pPr>
        <w:suppressAutoHyphens w:val="0"/>
        <w:spacing w:after="0" w:line="240" w:lineRule="auto"/>
        <w:jc w:val="center"/>
        <w:rPr>
          <w:rFonts w:cs="Times New Roman"/>
          <w:b/>
        </w:rPr>
      </w:pPr>
    </w:p>
    <w:p w14:paraId="1E9F54AE">
      <w:pPr>
        <w:suppressAutoHyphens w:val="0"/>
        <w:spacing w:after="0" w:line="240" w:lineRule="auto"/>
        <w:jc w:val="center"/>
        <w:rPr>
          <w:rFonts w:cs="Times New Roman"/>
          <w:b/>
        </w:rPr>
      </w:pPr>
    </w:p>
    <w:p w14:paraId="7EA67C91">
      <w:pPr>
        <w:suppressAutoHyphens w:val="0"/>
        <w:spacing w:after="0" w:line="240" w:lineRule="auto"/>
        <w:jc w:val="center"/>
        <w:rPr>
          <w:rFonts w:cs="Times New Roman"/>
          <w:b/>
        </w:rPr>
      </w:pPr>
    </w:p>
    <w:p w14:paraId="255167C9">
      <w:pPr>
        <w:suppressAutoHyphens w:val="0"/>
        <w:spacing w:after="0" w:line="240" w:lineRule="auto"/>
        <w:jc w:val="center"/>
        <w:rPr>
          <w:rFonts w:cs="Times New Roman"/>
          <w:b/>
        </w:rPr>
      </w:pPr>
    </w:p>
    <w:p w14:paraId="58C147E9">
      <w:pPr>
        <w:suppressAutoHyphens w:val="0"/>
        <w:spacing w:after="0" w:line="240" w:lineRule="auto"/>
        <w:jc w:val="center"/>
        <w:rPr>
          <w:rFonts w:cs="Times New Roman"/>
          <w:b/>
        </w:rPr>
      </w:pPr>
    </w:p>
    <w:p w14:paraId="4C19B22D">
      <w:pPr>
        <w:suppressAutoHyphens w:val="0"/>
        <w:spacing w:after="0" w:line="240" w:lineRule="auto"/>
        <w:jc w:val="center"/>
        <w:rPr>
          <w:rFonts w:cs="Times New Roman"/>
          <w:b/>
        </w:rPr>
      </w:pPr>
    </w:p>
    <w:p w14:paraId="135621F0">
      <w:pPr>
        <w:suppressAutoHyphens w:val="0"/>
        <w:spacing w:after="0" w:line="240" w:lineRule="auto"/>
        <w:jc w:val="center"/>
        <w:rPr>
          <w:rFonts w:cs="Times New Roman"/>
          <w:b/>
        </w:rPr>
      </w:pPr>
    </w:p>
    <w:p w14:paraId="243519FF">
      <w:pPr>
        <w:suppressAutoHyphens w:val="0"/>
        <w:spacing w:after="0" w:line="240" w:lineRule="auto"/>
        <w:jc w:val="center"/>
        <w:rPr>
          <w:rFonts w:cs="Times New Roman"/>
          <w:b/>
        </w:rPr>
      </w:pPr>
    </w:p>
    <w:p w14:paraId="20730DD4">
      <w:pPr>
        <w:suppressAutoHyphens w:val="0"/>
        <w:spacing w:after="0" w:line="240" w:lineRule="auto"/>
        <w:jc w:val="center"/>
        <w:rPr>
          <w:rFonts w:cs="Times New Roman"/>
          <w:b/>
        </w:rPr>
      </w:pPr>
    </w:p>
    <w:p w14:paraId="744D47C6">
      <w:pPr>
        <w:suppressAutoHyphens w:val="0"/>
        <w:spacing w:after="0" w:line="240" w:lineRule="auto"/>
        <w:jc w:val="center"/>
        <w:rPr>
          <w:rFonts w:cs="Times New Roman"/>
          <w:b/>
        </w:rPr>
      </w:pPr>
    </w:p>
    <w:p w14:paraId="0B7D83FD">
      <w:pPr>
        <w:suppressAutoHyphens w:val="0"/>
        <w:spacing w:after="0" w:line="240" w:lineRule="auto"/>
        <w:jc w:val="center"/>
        <w:rPr>
          <w:rFonts w:cs="Times New Roman"/>
          <w:b/>
        </w:rPr>
      </w:pPr>
    </w:p>
    <w:p w14:paraId="4FCC1174">
      <w:pPr>
        <w:suppressAutoHyphens w:val="0"/>
        <w:spacing w:after="0" w:line="240" w:lineRule="auto"/>
        <w:jc w:val="center"/>
        <w:rPr>
          <w:rFonts w:cs="Times New Roman"/>
          <w:b/>
        </w:rPr>
      </w:pPr>
      <w:bookmarkStart w:id="3" w:name="_GoBack"/>
      <w:bookmarkEnd w:id="3"/>
      <w:r>
        <w:rPr>
          <w:rFonts w:cs="Times New Roman"/>
          <w:b/>
        </w:rPr>
        <w:t>4. PRILOZI ZA IZRADU PONUDE</w:t>
      </w:r>
    </w:p>
    <w:p w14:paraId="62C67EC8">
      <w:pPr>
        <w:rPr>
          <w:rFonts w:cs="Times New Roman"/>
        </w:rPr>
      </w:pPr>
    </w:p>
    <w:p w14:paraId="73FAB138">
      <w:pPr>
        <w:rPr>
          <w:rFonts w:cs="Times New Roman"/>
        </w:rPr>
      </w:pPr>
    </w:p>
    <w:p w14:paraId="736DA721">
      <w:pPr>
        <w:rPr>
          <w:rFonts w:cs="Times New Roman"/>
        </w:rPr>
      </w:pPr>
    </w:p>
    <w:p w14:paraId="50B18B82">
      <w:pPr>
        <w:rPr>
          <w:rFonts w:cs="Times New Roman"/>
        </w:rPr>
      </w:pPr>
    </w:p>
    <w:p w14:paraId="4DA9B2E4">
      <w:pPr>
        <w:rPr>
          <w:rFonts w:cs="Times New Roman"/>
        </w:rPr>
      </w:pPr>
    </w:p>
    <w:p w14:paraId="09AFC2CF">
      <w:pPr>
        <w:rPr>
          <w:rFonts w:cs="Times New Roman"/>
        </w:rPr>
      </w:pPr>
    </w:p>
    <w:p w14:paraId="1418EDEE">
      <w:pPr>
        <w:rPr>
          <w:rFonts w:cs="Times New Roman"/>
        </w:rPr>
      </w:pPr>
    </w:p>
    <w:p w14:paraId="29A317CD">
      <w:pPr>
        <w:rPr>
          <w:rFonts w:cs="Times New Roman"/>
        </w:rPr>
      </w:pPr>
    </w:p>
    <w:p w14:paraId="33FA03BA">
      <w:pPr>
        <w:rPr>
          <w:rFonts w:cs="Times New Roman"/>
        </w:rPr>
      </w:pPr>
    </w:p>
    <w:p w14:paraId="22ECF452">
      <w:pPr>
        <w:rPr>
          <w:rFonts w:cs="Times New Roman"/>
        </w:rPr>
      </w:pPr>
    </w:p>
    <w:p w14:paraId="14D0D25F">
      <w:pPr>
        <w:rPr>
          <w:rFonts w:cs="Times New Roman"/>
        </w:rPr>
      </w:pPr>
    </w:p>
    <w:p w14:paraId="27F5483C">
      <w:pPr>
        <w:rPr>
          <w:rFonts w:cs="Times New Roman"/>
        </w:rPr>
      </w:pP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353A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7D720C14">
            <w:pPr>
              <w:suppressAutoHyphens w:val="0"/>
              <w:spacing w:after="0" w:line="240" w:lineRule="auto"/>
              <w:jc w:val="left"/>
              <w:rPr>
                <w:rFonts w:cs="Times New Roman"/>
                <w:b/>
              </w:rPr>
            </w:pPr>
          </w:p>
          <w:p w14:paraId="6BC30F98">
            <w:pPr>
              <w:suppressAutoHyphens w:val="0"/>
              <w:spacing w:after="0" w:line="240" w:lineRule="auto"/>
              <w:jc w:val="left"/>
              <w:rPr>
                <w:rFonts w:cs="Times New Roman"/>
                <w:b/>
              </w:rPr>
            </w:pPr>
            <w:r>
              <w:rPr>
                <w:rFonts w:cs="Times New Roman"/>
                <w:b/>
              </w:rPr>
              <w:t>PRILOG 1</w:t>
            </w:r>
            <w:r>
              <w:rPr>
                <w:rFonts w:hint="default" w:cs="Times New Roman"/>
                <w:b/>
                <w:lang w:val="hr-HR"/>
              </w:rPr>
              <w:t xml:space="preserve">                                    </w:t>
            </w:r>
            <w:r>
              <w:rPr>
                <w:rFonts w:cs="Times New Roman"/>
                <w:b/>
              </w:rPr>
              <w:t>PONUDBENI  LIST</w:t>
            </w:r>
          </w:p>
        </w:tc>
      </w:tr>
    </w:tbl>
    <w:p w14:paraId="11E3A0D2">
      <w:pPr>
        <w:rPr>
          <w:rFonts w:cs="Times New Roman"/>
        </w:rPr>
      </w:pPr>
    </w:p>
    <w:p w14:paraId="649D507C">
      <w:pPr>
        <w:jc w:val="left"/>
        <w:rPr>
          <w:rFonts w:cs="Times New Roman"/>
          <w:sz w:val="16"/>
          <w:szCs w:val="16"/>
        </w:rPr>
      </w:pPr>
      <w:r>
        <w:rPr>
          <w:rFonts w:cs="Times New Roman"/>
        </w:rPr>
        <w:t>NARUČITELJ:  KOMUNALNO PODUZEĆE d.o.o., Trg Oluje k.br. 9,  22300 Knin, OIB: 33813961569</w:t>
      </w:r>
    </w:p>
    <w:p w14:paraId="022587BB">
      <w:pPr>
        <w:jc w:val="left"/>
        <w:rPr>
          <w:rFonts w:cs="Times New Roman"/>
        </w:rPr>
      </w:pPr>
      <w:r>
        <w:rPr>
          <w:rFonts w:cs="Times New Roman"/>
        </w:rPr>
        <w:t xml:space="preserve">NAZIV PONUDITELJA:  </w:t>
      </w:r>
      <w:r>
        <w:rPr>
          <w:rFonts w:cs="Times New Roman"/>
        </w:rPr>
        <w:br w:type="textWrapping"/>
      </w:r>
      <w:r>
        <w:rPr>
          <w:rFonts w:cs="Times New Roman"/>
        </w:rPr>
        <w:br w:type="textWrapping"/>
      </w:r>
      <w:r>
        <w:rPr>
          <w:rFonts w:cs="Times New Roman"/>
        </w:rPr>
        <w:t>_____________________________________________________________________________</w:t>
      </w:r>
    </w:p>
    <w:p w14:paraId="74D4CCE0">
      <w:pPr>
        <w:jc w:val="left"/>
        <w:rPr>
          <w:rFonts w:cs="Times New Roman"/>
        </w:rPr>
      </w:pPr>
      <w:r>
        <w:rPr>
          <w:rFonts w:cs="Times New Roman"/>
        </w:rPr>
        <w:t xml:space="preserve">Sjedište, adresa, OIB: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22C49335">
      <w:pPr>
        <w:jc w:val="left"/>
        <w:rPr>
          <w:rFonts w:cs="Times New Roman"/>
        </w:rPr>
      </w:pPr>
      <w:r>
        <w:rPr>
          <w:rFonts w:cs="Times New Roman"/>
        </w:rPr>
        <w:t>Broj računa:___________________________________________________________________</w:t>
      </w:r>
    </w:p>
    <w:p w14:paraId="6A501CF6">
      <w:pPr>
        <w:jc w:val="left"/>
        <w:rPr>
          <w:rFonts w:cs="Times New Roman"/>
        </w:rPr>
      </w:pPr>
    </w:p>
    <w:p w14:paraId="1E73F8DD">
      <w:pPr>
        <w:jc w:val="left"/>
        <w:rPr>
          <w:rFonts w:cs="Times New Roman"/>
        </w:rPr>
      </w:pPr>
      <w:r>
        <w:rPr>
          <w:rFonts w:cs="Times New Roman"/>
        </w:rPr>
        <w:t xml:space="preserve">Ponuditelj je u sustavu PDV-a:        </w:t>
      </w:r>
      <w:r>
        <w:rPr>
          <w:rFonts w:cs="Times New Roman"/>
        </w:rPr>
        <w:tab/>
      </w:r>
      <w:r>
        <w:rPr>
          <w:rFonts w:cs="Times New Roman"/>
        </w:rPr>
        <w:tab/>
      </w:r>
      <w:r>
        <w:rPr>
          <w:rFonts w:cs="Times New Roman"/>
        </w:rPr>
        <w:t xml:space="preserve">DA   </w:t>
      </w:r>
      <w:r>
        <w:rPr>
          <w:rFonts w:cs="Times New Roman"/>
        </w:rPr>
        <w:tab/>
      </w:r>
      <w:r>
        <w:rPr>
          <w:rFonts w:cs="Times New Roman"/>
        </w:rPr>
        <w:tab/>
      </w:r>
      <w:r>
        <w:rPr>
          <w:rFonts w:cs="Times New Roman"/>
        </w:rPr>
        <w:t xml:space="preserve">NE   </w:t>
      </w:r>
      <w:r>
        <w:rPr>
          <w:rFonts w:cs="Times New Roman"/>
        </w:rPr>
        <w:tab/>
      </w:r>
      <w:r>
        <w:rPr>
          <w:rFonts w:cs="Times New Roman"/>
        </w:rPr>
        <w:tab/>
      </w:r>
      <w:r>
        <w:rPr>
          <w:rFonts w:cs="Times New Roman"/>
        </w:rPr>
        <w:t>(zaokružiti)</w:t>
      </w:r>
    </w:p>
    <w:p w14:paraId="621EF48C">
      <w:pPr>
        <w:jc w:val="left"/>
        <w:rPr>
          <w:rFonts w:cs="Times New Roman"/>
        </w:rPr>
      </w:pPr>
    </w:p>
    <w:p w14:paraId="58989CE3">
      <w:pPr>
        <w:jc w:val="left"/>
        <w:rPr>
          <w:rFonts w:cs="Times New Roman"/>
        </w:rPr>
      </w:pPr>
      <w:r>
        <w:rPr>
          <w:rFonts w:cs="Times New Roman"/>
        </w:rPr>
        <w:t xml:space="preserve">Adresa za dostavu pošte: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71C79E3B">
      <w:pPr>
        <w:jc w:val="left"/>
        <w:rPr>
          <w:rFonts w:cs="Times New Roman"/>
        </w:rPr>
      </w:pPr>
      <w:r>
        <w:rPr>
          <w:rFonts w:cs="Times New Roman"/>
        </w:rPr>
        <w:t>Adresa e-pošte:________________________________________________________________</w:t>
      </w:r>
      <w:r>
        <w:rPr>
          <w:rFonts w:cs="Times New Roman"/>
        </w:rPr>
        <w:br w:type="textWrapping"/>
      </w:r>
    </w:p>
    <w:p w14:paraId="120E419C">
      <w:pPr>
        <w:jc w:val="left"/>
        <w:rPr>
          <w:rFonts w:cs="Times New Roman"/>
        </w:rPr>
      </w:pPr>
      <w:r>
        <w:rPr>
          <w:rFonts w:cs="Times New Roman"/>
        </w:rPr>
        <w:t xml:space="preserve">Kontakt osoba ponuditelja: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47F7C108">
      <w:pPr>
        <w:jc w:val="left"/>
        <w:rPr>
          <w:rFonts w:cs="Times New Roman"/>
        </w:rPr>
      </w:pPr>
      <w:r>
        <w:rPr>
          <w:rFonts w:cs="Times New Roman"/>
        </w:rPr>
        <w:t>Broj telefona: ______________________________Broj faksa:___________________________</w:t>
      </w:r>
      <w:r>
        <w:rPr>
          <w:rFonts w:cs="Times New Roman"/>
        </w:rPr>
        <w:br w:type="textWrapping"/>
      </w:r>
    </w:p>
    <w:p w14:paraId="5C3876F7">
      <w:pPr>
        <w:pStyle w:val="5"/>
        <w:jc w:val="center"/>
        <w:rPr>
          <w:rFonts w:hint="default" w:ascii="Times New Roman" w:hAnsi="Times New Roman" w:eastAsia="Times New Roman" w:cs="Times New Roman"/>
          <w:b/>
          <w:bCs/>
          <w:sz w:val="24"/>
          <w:szCs w:val="24"/>
          <w:lang w:val="hr-HR" w:bidi="ar-SA"/>
        </w:rPr>
      </w:pPr>
      <w:r>
        <w:rPr>
          <w:rFonts w:ascii="Times New Roman" w:hAnsi="Times New Roman" w:cs="Times New Roman"/>
        </w:rPr>
        <w:t xml:space="preserve">PONUDA ZA </w:t>
      </w:r>
      <w:r>
        <w:rPr>
          <w:rFonts w:ascii="Times New Roman" w:hAnsi="Times New Roman" w:cs="Times New Roman"/>
          <w:b/>
          <w:bCs/>
        </w:rPr>
        <w:t xml:space="preserve"> </w:t>
      </w:r>
      <w:r>
        <w:rPr>
          <w:rFonts w:hint="default" w:ascii="Times New Roman" w:hAnsi="Times New Roman" w:cs="Times New Roman"/>
          <w:b/>
          <w:bCs/>
          <w:lang w:val="hr-HR"/>
        </w:rPr>
        <w:t>USLUGU SERVISA, ISPITIVANJA I OVJERE VODOMJERA</w:t>
      </w:r>
    </w:p>
    <w:p w14:paraId="06B53510">
      <w:pPr>
        <w:jc w:val="left"/>
        <w:rPr>
          <w:rFonts w:cs="Times New Roman"/>
        </w:rPr>
      </w:pPr>
      <w:r>
        <w:rPr>
          <w:rFonts w:cs="Times New Roman"/>
          <w:b/>
          <w:bCs/>
        </w:rPr>
        <w:t xml:space="preserve"> </w:t>
      </w:r>
      <w:r>
        <w:rPr>
          <w:rFonts w:cs="Times New Roman"/>
          <w:b/>
          <w:bCs/>
        </w:rPr>
        <w:br w:type="textWrapping"/>
      </w:r>
      <w:r>
        <w:rPr>
          <w:rFonts w:cs="Times New Roman"/>
        </w:rPr>
        <w:br w:type="textWrapping"/>
      </w:r>
      <w:r>
        <w:rPr>
          <w:rFonts w:cs="Times New Roman"/>
        </w:rPr>
        <w:t>Ponuda broj:</w:t>
      </w:r>
      <w:r>
        <w:rPr>
          <w:rFonts w:cs="Times New Roman"/>
          <w:sz w:val="32"/>
          <w:szCs w:val="32"/>
        </w:rPr>
        <w:t xml:space="preserve"> __________</w:t>
      </w:r>
    </w:p>
    <w:p w14:paraId="70C16287">
      <w:pPr>
        <w:rPr>
          <w:rFonts w:cs="Times New Roman"/>
        </w:rPr>
      </w:pPr>
    </w:p>
    <w:p w14:paraId="66464559">
      <w:pPr>
        <w:rPr>
          <w:rFonts w:cs="Times New Roman"/>
        </w:rPr>
      </w:pPr>
      <w:r>
        <w:rPr>
          <w:rFonts w:cs="Times New Roman"/>
        </w:rPr>
        <w:t>Sveukupna cijena u eurima:</w:t>
      </w:r>
    </w:p>
    <w:p w14:paraId="30DF55B4">
      <w:pPr>
        <w:rPr>
          <w:rFonts w:cs="Times New Roman"/>
        </w:rPr>
      </w:pPr>
      <w:r>
        <w:rPr>
          <w:rFonts w:cs="Times New Roman"/>
        </w:rPr>
        <w:t>Bez PDV-a:  ________________________________________________________</w:t>
      </w:r>
    </w:p>
    <w:p w14:paraId="02E7A33A">
      <w:pPr>
        <w:rPr>
          <w:rFonts w:cs="Times New Roman"/>
        </w:rPr>
      </w:pPr>
      <w:r>
        <w:rPr>
          <w:rFonts w:cs="Times New Roman"/>
        </w:rPr>
        <w:t>PDV:  _____________________________________________________________</w:t>
      </w:r>
    </w:p>
    <w:p w14:paraId="0B6D8A77">
      <w:pPr>
        <w:rPr>
          <w:rFonts w:cs="Times New Roman"/>
        </w:rPr>
      </w:pPr>
      <w:r>
        <w:rPr>
          <w:rFonts w:cs="Times New Roman"/>
        </w:rPr>
        <w:t>Ukupno:  ___________________________________________________________</w:t>
      </w:r>
    </w:p>
    <w:p w14:paraId="0465B906">
      <w:pPr>
        <w:rPr>
          <w:rFonts w:cs="Times New Roman"/>
        </w:rPr>
      </w:pPr>
    </w:p>
    <w:p w14:paraId="4D77D1B8">
      <w:pPr>
        <w:rPr>
          <w:rFonts w:cs="Times New Roman"/>
        </w:rPr>
      </w:pPr>
      <w:r>
        <w:rPr>
          <w:rFonts w:cs="Times New Roman"/>
        </w:rPr>
        <w:t>Rok valjanosti ponude:  60 dana</w:t>
      </w:r>
    </w:p>
    <w:p w14:paraId="08B5536C">
      <w:pPr>
        <w:rPr>
          <w:rFonts w:cs="Times New Roman"/>
        </w:rPr>
      </w:pPr>
    </w:p>
    <w:p w14:paraId="2F4DFF12">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5E3F2F27">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3900CE4D">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6EF71F5C">
      <w:pPr>
        <w:rPr>
          <w:rFonts w:cs="Times New Roman"/>
        </w:rPr>
      </w:pPr>
    </w:p>
    <w:p w14:paraId="197AFFE4">
      <w:pPr>
        <w:rPr>
          <w:rFonts w:cs="Times New Roman"/>
        </w:rPr>
      </w:pPr>
    </w:p>
    <w:p w14:paraId="1EB77DDC">
      <w:pPr>
        <w:rPr>
          <w:rFonts w:cs="Times New Roman"/>
        </w:rPr>
      </w:pPr>
    </w:p>
    <w:p w14:paraId="006424F6">
      <w:pPr>
        <w:rPr>
          <w:rFonts w:cs="Times New Roman"/>
        </w:rPr>
      </w:pPr>
    </w:p>
    <w:p w14:paraId="1CEAA226">
      <w:pPr>
        <w:rPr>
          <w:rFonts w:cs="Times New Roman"/>
        </w:rPr>
      </w:pPr>
    </w:p>
    <w:p w14:paraId="705B48CC">
      <w:pPr>
        <w:rPr>
          <w:rFonts w:cs="Times New Roman"/>
        </w:rPr>
      </w:pPr>
    </w:p>
    <w:p w14:paraId="79049CC9">
      <w:pPr>
        <w:rPr>
          <w:rFonts w:cs="Times New Roman"/>
        </w:rPr>
      </w:pPr>
    </w:p>
    <w:p w14:paraId="40FFD3C4">
      <w:pPr>
        <w:rPr>
          <w:rFonts w:cs="Times New Roman"/>
        </w:rPr>
      </w:pPr>
    </w:p>
    <w:p w14:paraId="316BCCB6">
      <w:pPr>
        <w:rPr>
          <w:rFonts w:cs="Times New Roman"/>
        </w:rPr>
      </w:pPr>
    </w:p>
    <w:p w14:paraId="0F99390A">
      <w:pPr>
        <w:rPr>
          <w:rFonts w:cs="Times New Roman"/>
        </w:rPr>
      </w:pPr>
    </w:p>
    <w:p w14:paraId="042DDCB9">
      <w:pPr>
        <w:rPr>
          <w:rFonts w:cs="Times New Roman"/>
        </w:rPr>
      </w:pPr>
    </w:p>
    <w:p w14:paraId="6E795F80">
      <w:pPr>
        <w:rPr>
          <w:rFonts w:cs="Times New Roman"/>
        </w:rPr>
      </w:pPr>
    </w:p>
    <w:p w14:paraId="4151977A">
      <w:pPr>
        <w:rPr>
          <w:rFonts w:cs="Times New Roman"/>
        </w:rPr>
      </w:pPr>
    </w:p>
    <w:p w14:paraId="722D0566">
      <w:pPr>
        <w:rPr>
          <w:rFonts w:cs="Times New Roman"/>
        </w:rPr>
      </w:pPr>
    </w:p>
    <w:p w14:paraId="44351157">
      <w:pPr>
        <w:rPr>
          <w:rFonts w:cs="Times New Roman"/>
        </w:rPr>
      </w:pPr>
    </w:p>
    <w:p w14:paraId="42E7170A">
      <w:pPr>
        <w:rPr>
          <w:rFonts w:cs="Times New Roman"/>
        </w:rPr>
      </w:pPr>
    </w:p>
    <w:p w14:paraId="366BABB5">
      <w:pPr>
        <w:rPr>
          <w:rFonts w:cs="Times New Roman"/>
        </w:rPr>
      </w:pPr>
    </w:p>
    <w:p w14:paraId="2AC74DAB">
      <w:pPr>
        <w:suppressAutoHyphens w:val="0"/>
        <w:spacing w:after="0" w:line="240" w:lineRule="auto"/>
        <w:jc w:val="left"/>
        <w:rPr>
          <w:rFonts w:cs="Times New Roman"/>
        </w:rPr>
      </w:pPr>
      <w:r>
        <w:rPr>
          <w:rFonts w:cs="Times New Roman"/>
        </w:rPr>
        <w:br w:type="page"/>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75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1BB2FAC">
            <w:pPr>
              <w:rPr>
                <w:rFonts w:hint="default" w:cs="Times New Roman"/>
                <w:b/>
                <w:lang w:val="hr-HR"/>
              </w:rPr>
            </w:pPr>
            <w:r>
              <w:rPr>
                <w:rFonts w:cs="Times New Roman"/>
                <w:b/>
              </w:rPr>
              <w:t>PRILOG 2</w:t>
            </w:r>
            <w:bookmarkStart w:id="2" w:name="_Hlk127357520"/>
            <w:r>
              <w:rPr>
                <w:rFonts w:hint="default" w:cs="Times New Roman"/>
                <w:b/>
                <w:lang w:val="hr-HR"/>
              </w:rPr>
              <w:t xml:space="preserve">: TROŠKOVNIK </w:t>
            </w:r>
          </w:p>
        </w:tc>
      </w:tr>
      <w:bookmarkEnd w:id="2"/>
    </w:tbl>
    <w:tbl>
      <w:tblPr>
        <w:tblStyle w:val="7"/>
        <w:tblpPr w:leftFromText="180" w:rightFromText="180" w:vertAnchor="text" w:horzAnchor="page" w:tblpX="497" w:tblpY="533"/>
        <w:tblOverlap w:val="never"/>
        <w:tblW w:w="105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6"/>
        <w:gridCol w:w="1779"/>
        <w:gridCol w:w="2001"/>
        <w:gridCol w:w="1065"/>
        <w:gridCol w:w="729"/>
        <w:gridCol w:w="1035"/>
        <w:gridCol w:w="945"/>
        <w:gridCol w:w="2337"/>
      </w:tblGrid>
      <w:tr w14:paraId="4BDBD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tcBorders>
              <w:top w:val="nil"/>
              <w:left w:val="nil"/>
              <w:bottom w:val="nil"/>
              <w:right w:val="nil"/>
            </w:tcBorders>
            <w:shd w:val="clear" w:color="auto" w:fill="8DB4E2"/>
            <w:noWrap/>
            <w:vAlign w:val="top"/>
          </w:tcPr>
          <w:p w14:paraId="025300C0">
            <w:pPr>
              <w:rPr>
                <w:rFonts w:hint="default" w:ascii="Times New Roman" w:hAnsi="Times New Roman" w:cs="Times New Roman"/>
                <w:b/>
                <w:bCs/>
                <w:i w:val="0"/>
                <w:iCs w:val="0"/>
                <w:color w:val="000000"/>
                <w:sz w:val="20"/>
                <w:szCs w:val="20"/>
                <w:u w:val="none"/>
              </w:rPr>
            </w:pPr>
          </w:p>
        </w:tc>
        <w:tc>
          <w:tcPr>
            <w:tcW w:w="1779" w:type="dxa"/>
            <w:tcBorders>
              <w:top w:val="nil"/>
              <w:left w:val="nil"/>
              <w:bottom w:val="nil"/>
              <w:right w:val="nil"/>
            </w:tcBorders>
            <w:shd w:val="clear" w:color="auto" w:fill="8DB4E2"/>
            <w:noWrap/>
            <w:vAlign w:val="top"/>
          </w:tcPr>
          <w:p w14:paraId="1A9AB7F0">
            <w:pPr>
              <w:rPr>
                <w:rFonts w:hint="default" w:ascii="Times New Roman" w:hAnsi="Times New Roman" w:cs="Times New Roman"/>
                <w:b/>
                <w:bCs/>
                <w:i w:val="0"/>
                <w:iCs w:val="0"/>
                <w:color w:val="000000"/>
                <w:sz w:val="20"/>
                <w:szCs w:val="20"/>
                <w:u w:val="none"/>
              </w:rPr>
            </w:pPr>
          </w:p>
        </w:tc>
        <w:tc>
          <w:tcPr>
            <w:tcW w:w="2001" w:type="dxa"/>
            <w:tcBorders>
              <w:top w:val="nil"/>
              <w:left w:val="nil"/>
              <w:bottom w:val="nil"/>
              <w:right w:val="nil"/>
            </w:tcBorders>
            <w:shd w:val="clear" w:color="auto" w:fill="8DB4E2"/>
            <w:noWrap/>
            <w:vAlign w:val="top"/>
          </w:tcPr>
          <w:p w14:paraId="772A3044">
            <w:pPr>
              <w:rPr>
                <w:rFonts w:hint="default" w:ascii="Times New Roman" w:hAnsi="Times New Roman" w:cs="Times New Roman"/>
                <w:b/>
                <w:bCs/>
                <w:i w:val="0"/>
                <w:iCs w:val="0"/>
                <w:color w:val="000000"/>
                <w:sz w:val="20"/>
                <w:szCs w:val="20"/>
                <w:u w:val="none"/>
              </w:rPr>
            </w:pPr>
          </w:p>
        </w:tc>
        <w:tc>
          <w:tcPr>
            <w:tcW w:w="1065" w:type="dxa"/>
            <w:tcBorders>
              <w:top w:val="nil"/>
              <w:left w:val="nil"/>
              <w:bottom w:val="nil"/>
              <w:right w:val="nil"/>
            </w:tcBorders>
            <w:shd w:val="clear" w:color="auto" w:fill="8DB4E2"/>
            <w:noWrap/>
            <w:vAlign w:val="top"/>
          </w:tcPr>
          <w:p w14:paraId="4E32F1D9">
            <w:pPr>
              <w:rPr>
                <w:rFonts w:hint="default" w:ascii="Times New Roman" w:hAnsi="Times New Roman" w:cs="Times New Roman"/>
                <w:b/>
                <w:bCs/>
                <w:i w:val="0"/>
                <w:iCs w:val="0"/>
                <w:color w:val="000000"/>
                <w:sz w:val="20"/>
                <w:szCs w:val="20"/>
                <w:u w:val="none"/>
              </w:rPr>
            </w:pPr>
          </w:p>
        </w:tc>
        <w:tc>
          <w:tcPr>
            <w:tcW w:w="729" w:type="dxa"/>
            <w:tcBorders>
              <w:top w:val="nil"/>
              <w:left w:val="nil"/>
              <w:bottom w:val="nil"/>
              <w:right w:val="nil"/>
            </w:tcBorders>
            <w:shd w:val="clear" w:color="auto" w:fill="8DB4E2"/>
            <w:noWrap/>
            <w:vAlign w:val="top"/>
          </w:tcPr>
          <w:p w14:paraId="32801846">
            <w:pPr>
              <w:rPr>
                <w:rFonts w:hint="default" w:ascii="Times New Roman" w:hAnsi="Times New Roman" w:cs="Times New Roman"/>
                <w:b/>
                <w:bCs/>
                <w:i w:val="0"/>
                <w:iCs w:val="0"/>
                <w:color w:val="000000"/>
                <w:sz w:val="20"/>
                <w:szCs w:val="20"/>
                <w:u w:val="none"/>
              </w:rPr>
            </w:pPr>
          </w:p>
        </w:tc>
        <w:tc>
          <w:tcPr>
            <w:tcW w:w="1035" w:type="dxa"/>
            <w:tcBorders>
              <w:top w:val="nil"/>
              <w:left w:val="nil"/>
              <w:bottom w:val="nil"/>
              <w:right w:val="nil"/>
            </w:tcBorders>
            <w:shd w:val="clear" w:color="auto" w:fill="8DB4E2"/>
            <w:noWrap/>
            <w:vAlign w:val="top"/>
          </w:tcPr>
          <w:p w14:paraId="2B9A7C9C">
            <w:pPr>
              <w:rPr>
                <w:rFonts w:hint="default" w:ascii="Times New Roman" w:hAnsi="Times New Roman" w:cs="Times New Roman"/>
                <w:b/>
                <w:bCs/>
                <w:i w:val="0"/>
                <w:iCs w:val="0"/>
                <w:color w:val="000000"/>
                <w:sz w:val="20"/>
                <w:szCs w:val="20"/>
                <w:u w:val="none"/>
              </w:rPr>
            </w:pPr>
          </w:p>
        </w:tc>
        <w:tc>
          <w:tcPr>
            <w:tcW w:w="945" w:type="dxa"/>
            <w:tcBorders>
              <w:top w:val="nil"/>
              <w:left w:val="nil"/>
              <w:bottom w:val="nil"/>
              <w:right w:val="nil"/>
            </w:tcBorders>
            <w:shd w:val="clear" w:color="auto" w:fill="8DB4E2"/>
            <w:noWrap/>
            <w:vAlign w:val="top"/>
          </w:tcPr>
          <w:p w14:paraId="7F498DD3">
            <w:pPr>
              <w:rPr>
                <w:rFonts w:hint="default" w:ascii="Times New Roman" w:hAnsi="Times New Roman" w:cs="Times New Roman"/>
                <w:b/>
                <w:bCs/>
                <w:i w:val="0"/>
                <w:iCs w:val="0"/>
                <w:color w:val="000000"/>
                <w:sz w:val="20"/>
                <w:szCs w:val="20"/>
                <w:u w:val="none"/>
              </w:rPr>
            </w:pPr>
          </w:p>
        </w:tc>
        <w:tc>
          <w:tcPr>
            <w:tcW w:w="2337" w:type="dxa"/>
            <w:tcBorders>
              <w:top w:val="nil"/>
              <w:left w:val="nil"/>
              <w:bottom w:val="nil"/>
              <w:right w:val="nil"/>
            </w:tcBorders>
            <w:shd w:val="clear" w:color="auto" w:fill="8DB4E2"/>
            <w:noWrap/>
            <w:vAlign w:val="top"/>
          </w:tcPr>
          <w:p w14:paraId="23772E87">
            <w:pPr>
              <w:rPr>
                <w:rFonts w:hint="default" w:ascii="Times New Roman" w:hAnsi="Times New Roman" w:cs="Times New Roman"/>
                <w:b/>
                <w:bCs/>
                <w:i w:val="0"/>
                <w:iCs w:val="0"/>
                <w:color w:val="000000"/>
                <w:sz w:val="20"/>
                <w:szCs w:val="20"/>
                <w:u w:val="none"/>
              </w:rPr>
            </w:pPr>
          </w:p>
        </w:tc>
      </w:tr>
      <w:tr w14:paraId="4CC4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6" w:type="dxa"/>
            <w:tcBorders>
              <w:top w:val="nil"/>
              <w:left w:val="nil"/>
              <w:bottom w:val="nil"/>
              <w:right w:val="nil"/>
            </w:tcBorders>
            <w:shd w:val="clear" w:color="auto" w:fill="auto"/>
            <w:noWrap/>
            <w:vAlign w:val="top"/>
          </w:tcPr>
          <w:p w14:paraId="312D5DD9">
            <w:pPr>
              <w:rPr>
                <w:rFonts w:hint="default" w:ascii="Times New Roman" w:hAnsi="Times New Roman" w:cs="Times New Roman"/>
                <w:b/>
                <w:bCs/>
                <w:i w:val="0"/>
                <w:iCs w:val="0"/>
                <w:color w:val="000000"/>
                <w:sz w:val="20"/>
                <w:szCs w:val="20"/>
                <w:u w:val="none"/>
              </w:rPr>
            </w:pPr>
          </w:p>
        </w:tc>
        <w:tc>
          <w:tcPr>
            <w:tcW w:w="1779" w:type="dxa"/>
            <w:tcBorders>
              <w:top w:val="nil"/>
              <w:left w:val="nil"/>
              <w:bottom w:val="nil"/>
              <w:right w:val="nil"/>
            </w:tcBorders>
            <w:shd w:val="clear" w:color="auto" w:fill="auto"/>
            <w:noWrap/>
            <w:vAlign w:val="top"/>
          </w:tcPr>
          <w:p w14:paraId="68708B54">
            <w:pPr>
              <w:rPr>
                <w:rFonts w:hint="default" w:ascii="Times New Roman" w:hAnsi="Times New Roman" w:cs="Times New Roman"/>
                <w:b/>
                <w:bCs/>
                <w:i w:val="0"/>
                <w:iCs w:val="0"/>
                <w:color w:val="000000"/>
                <w:sz w:val="20"/>
                <w:szCs w:val="20"/>
                <w:u w:val="none"/>
              </w:rPr>
            </w:pPr>
          </w:p>
        </w:tc>
        <w:tc>
          <w:tcPr>
            <w:tcW w:w="2001" w:type="dxa"/>
            <w:tcBorders>
              <w:top w:val="nil"/>
              <w:left w:val="nil"/>
              <w:bottom w:val="nil"/>
              <w:right w:val="nil"/>
            </w:tcBorders>
            <w:shd w:val="clear" w:color="auto" w:fill="auto"/>
            <w:noWrap/>
            <w:vAlign w:val="top"/>
          </w:tcPr>
          <w:p w14:paraId="7E4CD984">
            <w:pPr>
              <w:rPr>
                <w:rFonts w:hint="default" w:ascii="Times New Roman" w:hAnsi="Times New Roman" w:cs="Times New Roman"/>
                <w:b/>
                <w:bCs/>
                <w:i w:val="0"/>
                <w:iCs w:val="0"/>
                <w:color w:val="000000"/>
                <w:sz w:val="20"/>
                <w:szCs w:val="20"/>
                <w:u w:val="none"/>
              </w:rPr>
            </w:pPr>
          </w:p>
        </w:tc>
        <w:tc>
          <w:tcPr>
            <w:tcW w:w="1065" w:type="dxa"/>
            <w:tcBorders>
              <w:top w:val="nil"/>
              <w:left w:val="nil"/>
              <w:bottom w:val="nil"/>
              <w:right w:val="nil"/>
            </w:tcBorders>
            <w:shd w:val="clear" w:color="auto" w:fill="auto"/>
            <w:noWrap/>
            <w:vAlign w:val="top"/>
          </w:tcPr>
          <w:p w14:paraId="7E3557F6">
            <w:pPr>
              <w:rPr>
                <w:rFonts w:hint="default" w:ascii="Times New Roman" w:hAnsi="Times New Roman" w:cs="Times New Roman"/>
                <w:b/>
                <w:bCs/>
                <w:i w:val="0"/>
                <w:iCs w:val="0"/>
                <w:color w:val="000000"/>
                <w:sz w:val="20"/>
                <w:szCs w:val="20"/>
                <w:u w:val="none"/>
              </w:rPr>
            </w:pPr>
          </w:p>
        </w:tc>
        <w:tc>
          <w:tcPr>
            <w:tcW w:w="729" w:type="dxa"/>
            <w:tcBorders>
              <w:top w:val="nil"/>
              <w:left w:val="nil"/>
              <w:bottom w:val="nil"/>
              <w:right w:val="nil"/>
            </w:tcBorders>
            <w:shd w:val="clear" w:color="auto" w:fill="auto"/>
            <w:noWrap/>
            <w:vAlign w:val="top"/>
          </w:tcPr>
          <w:p w14:paraId="43180066">
            <w:pPr>
              <w:rPr>
                <w:rFonts w:hint="default" w:ascii="Times New Roman" w:hAnsi="Times New Roman" w:cs="Times New Roman"/>
                <w:b/>
                <w:bCs/>
                <w:i w:val="0"/>
                <w:iCs w:val="0"/>
                <w:color w:val="000000"/>
                <w:sz w:val="20"/>
                <w:szCs w:val="20"/>
                <w:u w:val="none"/>
              </w:rPr>
            </w:pPr>
          </w:p>
        </w:tc>
        <w:tc>
          <w:tcPr>
            <w:tcW w:w="1035" w:type="dxa"/>
            <w:tcBorders>
              <w:top w:val="nil"/>
              <w:left w:val="nil"/>
              <w:bottom w:val="nil"/>
              <w:right w:val="nil"/>
            </w:tcBorders>
            <w:shd w:val="clear" w:color="auto" w:fill="auto"/>
            <w:noWrap/>
            <w:vAlign w:val="top"/>
          </w:tcPr>
          <w:p w14:paraId="565AA022">
            <w:pPr>
              <w:rPr>
                <w:rFonts w:hint="default" w:ascii="Times New Roman" w:hAnsi="Times New Roman" w:cs="Times New Roman"/>
                <w:b/>
                <w:bCs/>
                <w:i w:val="0"/>
                <w:iCs w:val="0"/>
                <w:color w:val="000000"/>
                <w:sz w:val="20"/>
                <w:szCs w:val="20"/>
                <w:u w:val="none"/>
              </w:rPr>
            </w:pPr>
          </w:p>
        </w:tc>
        <w:tc>
          <w:tcPr>
            <w:tcW w:w="945" w:type="dxa"/>
            <w:tcBorders>
              <w:top w:val="nil"/>
              <w:left w:val="nil"/>
              <w:bottom w:val="nil"/>
              <w:right w:val="nil"/>
            </w:tcBorders>
            <w:shd w:val="clear" w:color="auto" w:fill="auto"/>
            <w:noWrap/>
            <w:vAlign w:val="top"/>
          </w:tcPr>
          <w:p w14:paraId="31753000">
            <w:pPr>
              <w:rPr>
                <w:rFonts w:hint="default" w:ascii="Times New Roman" w:hAnsi="Times New Roman" w:cs="Times New Roman"/>
                <w:b/>
                <w:bCs/>
                <w:i w:val="0"/>
                <w:iCs w:val="0"/>
                <w:color w:val="000000"/>
                <w:sz w:val="20"/>
                <w:szCs w:val="20"/>
                <w:u w:val="none"/>
              </w:rPr>
            </w:pPr>
          </w:p>
        </w:tc>
        <w:tc>
          <w:tcPr>
            <w:tcW w:w="2337" w:type="dxa"/>
            <w:tcBorders>
              <w:top w:val="nil"/>
              <w:left w:val="nil"/>
              <w:bottom w:val="nil"/>
              <w:right w:val="nil"/>
            </w:tcBorders>
            <w:shd w:val="clear" w:color="auto" w:fill="auto"/>
            <w:noWrap/>
            <w:vAlign w:val="top"/>
          </w:tcPr>
          <w:p w14:paraId="0498F68E">
            <w:pPr>
              <w:rPr>
                <w:rFonts w:hint="default" w:ascii="Times New Roman" w:hAnsi="Times New Roman" w:cs="Times New Roman"/>
                <w:b/>
                <w:bCs/>
                <w:i w:val="0"/>
                <w:iCs w:val="0"/>
                <w:color w:val="000000"/>
                <w:sz w:val="20"/>
                <w:szCs w:val="20"/>
                <w:u w:val="none"/>
              </w:rPr>
            </w:pPr>
          </w:p>
        </w:tc>
      </w:tr>
      <w:tr w14:paraId="1A706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tcBorders>
              <w:top w:val="nil"/>
              <w:left w:val="nil"/>
              <w:bottom w:val="single" w:color="000000" w:sz="2" w:space="0"/>
              <w:right w:val="nil"/>
            </w:tcBorders>
            <w:shd w:val="clear" w:color="auto" w:fill="auto"/>
            <w:noWrap/>
            <w:vAlign w:val="center"/>
          </w:tcPr>
          <w:p w14:paraId="6D9703B3">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 xml:space="preserve">II: </w:t>
            </w:r>
          </w:p>
        </w:tc>
        <w:tc>
          <w:tcPr>
            <w:tcW w:w="9891" w:type="dxa"/>
            <w:gridSpan w:val="7"/>
            <w:tcBorders>
              <w:top w:val="nil"/>
              <w:left w:val="nil"/>
              <w:bottom w:val="single" w:color="000000" w:sz="2" w:space="0"/>
              <w:right w:val="nil"/>
            </w:tcBorders>
            <w:shd w:val="clear" w:color="auto" w:fill="auto"/>
            <w:noWrap/>
            <w:vAlign w:val="center"/>
          </w:tcPr>
          <w:p w14:paraId="32FFE9E8">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USLUGA SERVISA, ISPITIVANJA I PONOVNOG OVJERAVANJA VODOMJERA</w:t>
            </w:r>
          </w:p>
        </w:tc>
      </w:tr>
      <w:tr w14:paraId="5447A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36"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3DF62EA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Red.br.</w:t>
            </w:r>
          </w:p>
        </w:tc>
        <w:tc>
          <w:tcPr>
            <w:tcW w:w="1779"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2306C85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Opis</w:t>
            </w:r>
          </w:p>
        </w:tc>
        <w:tc>
          <w:tcPr>
            <w:tcW w:w="2001"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53957DB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Tip</w:t>
            </w:r>
          </w:p>
        </w:tc>
        <w:tc>
          <w:tcPr>
            <w:tcW w:w="1065"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4F611C3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Priklj.</w:t>
            </w:r>
          </w:p>
        </w:tc>
        <w:tc>
          <w:tcPr>
            <w:tcW w:w="729"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3254A74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JMJ</w:t>
            </w:r>
          </w:p>
        </w:tc>
        <w:tc>
          <w:tcPr>
            <w:tcW w:w="1035"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33BD947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Količina</w:t>
            </w:r>
          </w:p>
        </w:tc>
        <w:tc>
          <w:tcPr>
            <w:tcW w:w="945"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0AD42E7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Cijena</w:t>
            </w:r>
          </w:p>
        </w:tc>
        <w:tc>
          <w:tcPr>
            <w:tcW w:w="2337" w:type="dxa"/>
            <w:tcBorders>
              <w:top w:val="single" w:color="000000" w:sz="2" w:space="0"/>
              <w:left w:val="single" w:color="000000" w:sz="2" w:space="0"/>
              <w:bottom w:val="single" w:color="000000" w:sz="2" w:space="0"/>
              <w:right w:val="single" w:color="000000" w:sz="2" w:space="0"/>
            </w:tcBorders>
            <w:shd w:val="clear" w:color="auto" w:fill="DCE6F1"/>
            <w:vAlign w:val="center"/>
          </w:tcPr>
          <w:p w14:paraId="290F33F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Vrijednost</w:t>
            </w:r>
          </w:p>
        </w:tc>
      </w:tr>
      <w:tr w14:paraId="4B58E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6"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5B3C1A0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779"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57E8A73B">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Servis i ponovna ovjera višemlaznog vodomjera</w:t>
            </w:r>
          </w:p>
        </w:tc>
        <w:tc>
          <w:tcPr>
            <w:tcW w:w="2001"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1E572358">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Višemlazni mokri vodomjer (navojni spoj -Tip kao ELSTER, GRABAR, IKOM, SENSUS, ZENNER, INSA ili jednakovrijedno)</w:t>
            </w: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8C85E8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DN15</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F592C6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B5E14C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5</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27EF814F">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E00DB0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3FB5D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02A0EEC6">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0A3D4D67">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B393B3E">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F3E780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DN20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7EAC5B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5EA03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400</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7DC8E41D">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CF14AFE">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4267F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5257D06">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D83F9DC">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4A2AFF7">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90ED66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DN25</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FFCCB5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63CBA4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2EF224BE">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BFAF05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75F1E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A2E3879">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0E6DCD7">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265ABF7">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CF5FBA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DN30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93C425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0257A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4B09CED3">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2023D7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68135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BDE7BD4">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481007A6">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8993A22">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A4480D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DN40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D97588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242C39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6BD8C697">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102C2C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56729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1904E6C">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6890631B">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5230C04">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9ABD72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DN50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15C443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BFCC4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4839ED91">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99DCD2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59E1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36"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7D7C5F7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779" w:type="dxa"/>
            <w:vMerge w:val="restart"/>
            <w:tcBorders>
              <w:top w:val="single" w:color="000000" w:sz="2" w:space="0"/>
              <w:left w:val="single" w:color="000000" w:sz="2" w:space="0"/>
              <w:bottom w:val="nil"/>
              <w:right w:val="single" w:color="000000" w:sz="2" w:space="0"/>
            </w:tcBorders>
            <w:shd w:val="clear" w:color="auto" w:fill="auto"/>
            <w:vAlign w:val="center"/>
          </w:tcPr>
          <w:p w14:paraId="11813DE0">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Čišćenje, ispitivanje i priprema volumetrijskog vodomjera za ovjeravanje</w:t>
            </w:r>
          </w:p>
        </w:tc>
        <w:tc>
          <w:tcPr>
            <w:tcW w:w="2001"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293BD9AE">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c (navojni spoj -Tip kao SENSUS 620, ELSTER V200, Maddalena MVM ili jednakovrijeno)</w:t>
            </w: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0C3615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DN15</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31946A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43F85E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33A660CC">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4431CE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6A7B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B0A0D0C">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nil"/>
              <w:right w:val="single" w:color="000000" w:sz="2" w:space="0"/>
            </w:tcBorders>
            <w:shd w:val="clear" w:color="auto" w:fill="auto"/>
            <w:vAlign w:val="center"/>
          </w:tcPr>
          <w:p w14:paraId="60497DE9">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F1C2C76">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BB7C0F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DN20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7BC6F9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F5D10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700</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614EB40C">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198371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79BCE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0A64E4BF">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nil"/>
              <w:right w:val="single" w:color="000000" w:sz="2" w:space="0"/>
            </w:tcBorders>
            <w:shd w:val="clear" w:color="auto" w:fill="auto"/>
            <w:vAlign w:val="center"/>
          </w:tcPr>
          <w:p w14:paraId="730F722C">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0348C81">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21F39B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DN25</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2A3583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09E6D3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50</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38391435">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D1F2F6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7E955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279F958A">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nil"/>
              <w:right w:val="single" w:color="000000" w:sz="2" w:space="0"/>
            </w:tcBorders>
            <w:shd w:val="clear" w:color="auto" w:fill="auto"/>
            <w:vAlign w:val="center"/>
          </w:tcPr>
          <w:p w14:paraId="2DB07F32">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310DD14">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E7DFC9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DN30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086D30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0EC4C0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728C549B">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DC69AF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5DA7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25D01CA">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nil"/>
              <w:right w:val="single" w:color="000000" w:sz="2" w:space="0"/>
            </w:tcBorders>
            <w:shd w:val="clear" w:color="auto" w:fill="auto"/>
            <w:vAlign w:val="center"/>
          </w:tcPr>
          <w:p w14:paraId="092AE9B7">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CC2BCFF">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E7C098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DN40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DFDB0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492EC5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70FE780E">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D16EACB">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355C3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63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0F0B7F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2a.</w:t>
            </w:r>
          </w:p>
        </w:tc>
        <w:tc>
          <w:tcPr>
            <w:tcW w:w="177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B5549BC">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Ovjera vodomjera pod stavkom 2.</w:t>
            </w:r>
          </w:p>
        </w:tc>
        <w:tc>
          <w:tcPr>
            <w:tcW w:w="200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B1C6360">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Volumetrijski vodomjer</w:t>
            </w: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6A36BB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DN15-40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EEF5DA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14E2B1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752</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1450E7B7">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B6518F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6358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689FB20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3.</w:t>
            </w:r>
          </w:p>
        </w:tc>
        <w:tc>
          <w:tcPr>
            <w:tcW w:w="1779"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2AC6E977">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Servis i ponovna ovjera industrijskog turbinskog vodomjera</w:t>
            </w:r>
          </w:p>
        </w:tc>
        <w:tc>
          <w:tcPr>
            <w:tcW w:w="2001"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66029AFF">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Industrijski turbinski vodomjer (prirubnica -Tip kao Woltman WP, WS, Sensus MeiStream ili jednakovrijedno )</w:t>
            </w: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F52E8E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DN50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5243BB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904E0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4</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1ED87AE0">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3E0EC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1583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A914957">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5348F75">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6575EA0B">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387CEE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DN65</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AAC8B9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759103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06BEE7BC">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6F23D1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5E242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B155D81">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00B219BB">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291E6909">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E8AC5C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DN80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55B9D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58B66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0A1E61EF">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DB7741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E148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6F679EA">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12469906">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75A90E4C">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D25ED4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DN100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814AF1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3FEFC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609CB863">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515EE6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1DAE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A3F197F">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4216513C">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43D5BC11">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C0CF0D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DN150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549372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19EDAD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57546269">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B2621F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24F0A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11D88D3">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4B6FF81E">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66BF18DC">
            <w:pPr>
              <w:jc w:val="left"/>
              <w:rPr>
                <w:rFonts w:hint="default" w:ascii="Times New Roman" w:hAnsi="Times New Roman" w:cs="Times New Roman"/>
                <w:i w:val="0"/>
                <w:iCs w:val="0"/>
                <w:color w:val="000000"/>
                <w:sz w:val="20"/>
                <w:szCs w:val="20"/>
                <w:u w:val="none"/>
              </w:rPr>
            </w:pPr>
          </w:p>
        </w:tc>
        <w:tc>
          <w:tcPr>
            <w:tcW w:w="106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49330D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DN200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462CD4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548318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68F3AFDC">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666CBE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05946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636"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4668DF5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4.</w:t>
            </w:r>
          </w:p>
        </w:tc>
        <w:tc>
          <w:tcPr>
            <w:tcW w:w="1779"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5A35F6B6">
            <w:pPr>
              <w:keepNext w:val="0"/>
              <w:keepLines w:val="0"/>
              <w:widowControl/>
              <w:suppressLineNumbers w:val="0"/>
              <w:jc w:val="lef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Servis i ponovna ovjera industrijskog  kombiniranog vodomjera</w:t>
            </w:r>
          </w:p>
        </w:tc>
        <w:tc>
          <w:tcPr>
            <w:tcW w:w="2001" w:type="dxa"/>
            <w:vMerge w:val="restart"/>
            <w:tcBorders>
              <w:top w:val="single" w:color="000000" w:sz="2" w:space="0"/>
              <w:left w:val="single" w:color="000000" w:sz="2" w:space="0"/>
              <w:bottom w:val="single" w:color="000000" w:sz="2" w:space="0"/>
              <w:right w:val="single" w:color="000000" w:sz="2" w:space="0"/>
            </w:tcBorders>
            <w:shd w:val="clear" w:color="auto" w:fill="auto"/>
            <w:vAlign w:val="center"/>
          </w:tcPr>
          <w:p w14:paraId="6D8AFF7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Industrijski kombinirani vodomjer (prirubnica - tip kao Woltmann WPV, Sensus MeiTwin... Ili jednakovrijedno ) </w:t>
            </w:r>
          </w:p>
        </w:tc>
        <w:tc>
          <w:tcPr>
            <w:tcW w:w="1065" w:type="dxa"/>
            <w:tcBorders>
              <w:top w:val="single" w:color="000000" w:sz="2" w:space="0"/>
              <w:left w:val="nil"/>
              <w:bottom w:val="single" w:color="000000" w:sz="2" w:space="0"/>
              <w:right w:val="single" w:color="000000" w:sz="2" w:space="0"/>
            </w:tcBorders>
            <w:shd w:val="clear" w:color="auto" w:fill="auto"/>
            <w:vAlign w:val="center"/>
          </w:tcPr>
          <w:p w14:paraId="33F10B2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DN50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8A501A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56EB2B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5902DED3">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4A8DEE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41559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2EA518F5">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3F122E57">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251514F3">
            <w:pPr>
              <w:jc w:val="center"/>
              <w:rPr>
                <w:rFonts w:hint="default" w:ascii="Times New Roman" w:hAnsi="Times New Roman" w:cs="Times New Roman"/>
                <w:i w:val="0"/>
                <w:iCs w:val="0"/>
                <w:color w:val="000000"/>
                <w:sz w:val="20"/>
                <w:szCs w:val="20"/>
                <w:u w:val="none"/>
              </w:rPr>
            </w:pPr>
          </w:p>
        </w:tc>
        <w:tc>
          <w:tcPr>
            <w:tcW w:w="1065" w:type="dxa"/>
            <w:tcBorders>
              <w:top w:val="single" w:color="000000" w:sz="2" w:space="0"/>
              <w:left w:val="nil"/>
              <w:bottom w:val="single" w:color="000000" w:sz="2" w:space="0"/>
              <w:right w:val="single" w:color="000000" w:sz="2" w:space="0"/>
            </w:tcBorders>
            <w:shd w:val="clear" w:color="auto" w:fill="auto"/>
            <w:vAlign w:val="center"/>
          </w:tcPr>
          <w:p w14:paraId="773029B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DN80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AB60E8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7AAEEC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64F7D17E">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B597E8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7A1AA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636"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221CC701">
            <w:pPr>
              <w:jc w:val="center"/>
              <w:rPr>
                <w:rFonts w:hint="default" w:ascii="Times New Roman" w:hAnsi="Times New Roman" w:cs="Times New Roman"/>
                <w:i w:val="0"/>
                <w:iCs w:val="0"/>
                <w:color w:val="000000"/>
                <w:sz w:val="20"/>
                <w:szCs w:val="20"/>
                <w:u w:val="none"/>
              </w:rPr>
            </w:pPr>
          </w:p>
        </w:tc>
        <w:tc>
          <w:tcPr>
            <w:tcW w:w="1779"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5EF3FC8">
            <w:pPr>
              <w:jc w:val="left"/>
              <w:rPr>
                <w:rFonts w:hint="default" w:ascii="Times New Roman" w:hAnsi="Times New Roman" w:cs="Times New Roman"/>
                <w:i w:val="0"/>
                <w:iCs w:val="0"/>
                <w:color w:val="000000"/>
                <w:sz w:val="20"/>
                <w:szCs w:val="20"/>
                <w:u w:val="none"/>
              </w:rPr>
            </w:pPr>
          </w:p>
        </w:tc>
        <w:tc>
          <w:tcPr>
            <w:tcW w:w="2001" w:type="dxa"/>
            <w:vMerge w:val="continue"/>
            <w:tcBorders>
              <w:top w:val="single" w:color="000000" w:sz="2" w:space="0"/>
              <w:left w:val="single" w:color="000000" w:sz="2" w:space="0"/>
              <w:bottom w:val="single" w:color="000000" w:sz="2" w:space="0"/>
              <w:right w:val="single" w:color="000000" w:sz="2" w:space="0"/>
            </w:tcBorders>
            <w:shd w:val="clear" w:color="auto" w:fill="auto"/>
            <w:vAlign w:val="center"/>
          </w:tcPr>
          <w:p w14:paraId="536EB9BF">
            <w:pPr>
              <w:jc w:val="center"/>
              <w:rPr>
                <w:rFonts w:hint="default" w:ascii="Times New Roman" w:hAnsi="Times New Roman" w:cs="Times New Roman"/>
                <w:i w:val="0"/>
                <w:iCs w:val="0"/>
                <w:color w:val="000000"/>
                <w:sz w:val="20"/>
                <w:szCs w:val="20"/>
                <w:u w:val="none"/>
              </w:rPr>
            </w:pPr>
          </w:p>
        </w:tc>
        <w:tc>
          <w:tcPr>
            <w:tcW w:w="1065" w:type="dxa"/>
            <w:tcBorders>
              <w:top w:val="single" w:color="000000" w:sz="2" w:space="0"/>
              <w:left w:val="nil"/>
              <w:bottom w:val="single" w:color="000000" w:sz="2" w:space="0"/>
              <w:right w:val="single" w:color="000000" w:sz="2" w:space="0"/>
            </w:tcBorders>
            <w:shd w:val="clear" w:color="auto" w:fill="auto"/>
            <w:vAlign w:val="center"/>
          </w:tcPr>
          <w:p w14:paraId="3B24E6F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DN100</w:t>
            </w:r>
          </w:p>
        </w:tc>
        <w:tc>
          <w:tcPr>
            <w:tcW w:w="72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ED8353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kom</w:t>
            </w:r>
          </w:p>
        </w:tc>
        <w:tc>
          <w:tcPr>
            <w:tcW w:w="10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BA2774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945" w:type="dxa"/>
            <w:tcBorders>
              <w:top w:val="single" w:color="000000" w:sz="2" w:space="0"/>
              <w:left w:val="single" w:color="000000" w:sz="2" w:space="0"/>
              <w:bottom w:val="single" w:color="000000" w:sz="2" w:space="0"/>
              <w:right w:val="single" w:color="000000" w:sz="2" w:space="0"/>
            </w:tcBorders>
            <w:shd w:val="clear" w:color="auto" w:fill="FFFFCC"/>
            <w:vAlign w:val="center"/>
          </w:tcPr>
          <w:p w14:paraId="5E92B80F">
            <w:pPr>
              <w:jc w:val="right"/>
              <w:rPr>
                <w:rFonts w:hint="default" w:ascii="Times New Roman" w:hAnsi="Times New Roman" w:cs="Times New Roman"/>
                <w:i w:val="0"/>
                <w:iCs w:val="0"/>
                <w:color w:val="000000"/>
                <w:sz w:val="20"/>
                <w:szCs w:val="20"/>
                <w:u w:val="none"/>
              </w:rPr>
            </w:pPr>
          </w:p>
        </w:tc>
        <w:tc>
          <w:tcPr>
            <w:tcW w:w="233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503026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   € </w:t>
            </w:r>
          </w:p>
        </w:tc>
      </w:tr>
      <w:tr w14:paraId="6CEDF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636" w:type="dxa"/>
            <w:tcBorders>
              <w:top w:val="nil"/>
              <w:left w:val="nil"/>
              <w:bottom w:val="nil"/>
              <w:right w:val="nil"/>
            </w:tcBorders>
            <w:shd w:val="clear" w:color="auto" w:fill="auto"/>
            <w:vAlign w:val="center"/>
          </w:tcPr>
          <w:p w14:paraId="58F7CBB0">
            <w:pPr>
              <w:jc w:val="center"/>
              <w:rPr>
                <w:rFonts w:hint="default" w:ascii="Times New Roman" w:hAnsi="Times New Roman" w:cs="Times New Roman"/>
                <w:i w:val="0"/>
                <w:iCs w:val="0"/>
                <w:color w:val="000000"/>
                <w:sz w:val="20"/>
                <w:szCs w:val="20"/>
                <w:u w:val="none"/>
              </w:rPr>
            </w:pPr>
          </w:p>
        </w:tc>
        <w:tc>
          <w:tcPr>
            <w:tcW w:w="1779" w:type="dxa"/>
            <w:tcBorders>
              <w:top w:val="nil"/>
              <w:left w:val="nil"/>
              <w:bottom w:val="nil"/>
              <w:right w:val="nil"/>
            </w:tcBorders>
            <w:shd w:val="clear" w:color="auto" w:fill="auto"/>
            <w:vAlign w:val="center"/>
          </w:tcPr>
          <w:p w14:paraId="3CFCFE60">
            <w:pPr>
              <w:rPr>
                <w:rFonts w:hint="default" w:ascii="Times New Roman" w:hAnsi="Times New Roman" w:cs="Times New Roman"/>
                <w:i w:val="0"/>
                <w:iCs w:val="0"/>
                <w:color w:val="000000"/>
                <w:sz w:val="20"/>
                <w:szCs w:val="20"/>
                <w:u w:val="none"/>
              </w:rPr>
            </w:pPr>
          </w:p>
        </w:tc>
        <w:tc>
          <w:tcPr>
            <w:tcW w:w="2001" w:type="dxa"/>
            <w:tcBorders>
              <w:top w:val="nil"/>
              <w:left w:val="nil"/>
              <w:bottom w:val="nil"/>
              <w:right w:val="nil"/>
            </w:tcBorders>
            <w:shd w:val="clear" w:color="auto" w:fill="auto"/>
            <w:vAlign w:val="center"/>
          </w:tcPr>
          <w:p w14:paraId="56654D82">
            <w:pPr>
              <w:rPr>
                <w:rFonts w:hint="default" w:ascii="Times New Roman" w:hAnsi="Times New Roman" w:cs="Times New Roman"/>
                <w:i w:val="0"/>
                <w:iCs w:val="0"/>
                <w:color w:val="000000"/>
                <w:sz w:val="20"/>
                <w:szCs w:val="20"/>
                <w:u w:val="none"/>
              </w:rPr>
            </w:pPr>
          </w:p>
        </w:tc>
        <w:tc>
          <w:tcPr>
            <w:tcW w:w="1065" w:type="dxa"/>
            <w:tcBorders>
              <w:top w:val="nil"/>
              <w:left w:val="nil"/>
              <w:bottom w:val="nil"/>
              <w:right w:val="nil"/>
            </w:tcBorders>
            <w:shd w:val="clear" w:color="auto" w:fill="auto"/>
            <w:vAlign w:val="center"/>
          </w:tcPr>
          <w:p w14:paraId="20068CD4">
            <w:pPr>
              <w:jc w:val="left"/>
              <w:rPr>
                <w:rFonts w:hint="default" w:ascii="Times New Roman" w:hAnsi="Times New Roman" w:cs="Times New Roman"/>
                <w:i w:val="0"/>
                <w:iCs w:val="0"/>
                <w:color w:val="000000"/>
                <w:sz w:val="20"/>
                <w:szCs w:val="20"/>
                <w:u w:val="none"/>
              </w:rPr>
            </w:pPr>
          </w:p>
        </w:tc>
        <w:tc>
          <w:tcPr>
            <w:tcW w:w="729" w:type="dxa"/>
            <w:tcBorders>
              <w:top w:val="nil"/>
              <w:left w:val="nil"/>
              <w:bottom w:val="nil"/>
              <w:right w:val="nil"/>
            </w:tcBorders>
            <w:shd w:val="clear" w:color="auto" w:fill="auto"/>
            <w:vAlign w:val="center"/>
          </w:tcPr>
          <w:p w14:paraId="1D8583B6">
            <w:pPr>
              <w:jc w:val="center"/>
              <w:rPr>
                <w:rFonts w:hint="default" w:ascii="Times New Roman" w:hAnsi="Times New Roman" w:cs="Times New Roman"/>
                <w:i w:val="0"/>
                <w:iCs w:val="0"/>
                <w:color w:val="000000"/>
                <w:sz w:val="20"/>
                <w:szCs w:val="20"/>
                <w:u w:val="none"/>
              </w:rPr>
            </w:pPr>
          </w:p>
        </w:tc>
        <w:tc>
          <w:tcPr>
            <w:tcW w:w="1035" w:type="dxa"/>
            <w:tcBorders>
              <w:top w:val="nil"/>
              <w:left w:val="nil"/>
              <w:bottom w:val="nil"/>
              <w:right w:val="nil"/>
            </w:tcBorders>
            <w:shd w:val="clear" w:color="auto" w:fill="auto"/>
            <w:vAlign w:val="center"/>
          </w:tcPr>
          <w:p w14:paraId="02AAA530">
            <w:pPr>
              <w:jc w:val="center"/>
              <w:rPr>
                <w:rFonts w:hint="default" w:ascii="Times New Roman" w:hAnsi="Times New Roman" w:cs="Times New Roman"/>
                <w:i w:val="0"/>
                <w:iCs w:val="0"/>
                <w:color w:val="000000"/>
                <w:sz w:val="20"/>
                <w:szCs w:val="20"/>
                <w:u w:val="none"/>
              </w:rPr>
            </w:pPr>
          </w:p>
        </w:tc>
        <w:tc>
          <w:tcPr>
            <w:tcW w:w="945" w:type="dxa"/>
            <w:tcBorders>
              <w:top w:val="nil"/>
              <w:left w:val="nil"/>
              <w:bottom w:val="nil"/>
              <w:right w:val="nil"/>
            </w:tcBorders>
            <w:shd w:val="clear" w:color="auto" w:fill="auto"/>
            <w:vAlign w:val="center"/>
          </w:tcPr>
          <w:p w14:paraId="44FB5E8A">
            <w:pPr>
              <w:jc w:val="right"/>
              <w:rPr>
                <w:rFonts w:hint="default" w:ascii="Times New Roman" w:hAnsi="Times New Roman" w:cs="Times New Roman"/>
                <w:i w:val="0"/>
                <w:iCs w:val="0"/>
                <w:color w:val="000000"/>
                <w:sz w:val="20"/>
                <w:szCs w:val="20"/>
                <w:u w:val="none"/>
              </w:rPr>
            </w:pPr>
          </w:p>
        </w:tc>
        <w:tc>
          <w:tcPr>
            <w:tcW w:w="2337" w:type="dxa"/>
            <w:tcBorders>
              <w:top w:val="nil"/>
              <w:left w:val="nil"/>
              <w:bottom w:val="nil"/>
              <w:right w:val="nil"/>
            </w:tcBorders>
            <w:shd w:val="clear" w:color="auto" w:fill="auto"/>
            <w:vAlign w:val="center"/>
          </w:tcPr>
          <w:p w14:paraId="3C678213">
            <w:pPr>
              <w:jc w:val="right"/>
              <w:rPr>
                <w:rFonts w:hint="default" w:ascii="Times New Roman" w:hAnsi="Times New Roman" w:cs="Times New Roman"/>
                <w:i w:val="0"/>
                <w:iCs w:val="0"/>
                <w:color w:val="000000"/>
                <w:sz w:val="20"/>
                <w:szCs w:val="20"/>
                <w:u w:val="none"/>
              </w:rPr>
            </w:pPr>
          </w:p>
        </w:tc>
      </w:tr>
      <w:tr w14:paraId="38465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6" w:type="dxa"/>
            <w:tcBorders>
              <w:top w:val="single" w:color="000000" w:sz="8" w:space="0"/>
              <w:left w:val="single" w:color="000000" w:sz="8" w:space="0"/>
              <w:bottom w:val="single" w:color="000000" w:sz="8" w:space="0"/>
              <w:right w:val="nil"/>
            </w:tcBorders>
            <w:shd w:val="clear" w:color="auto" w:fill="DCE6F1"/>
            <w:noWrap/>
            <w:vAlign w:val="center"/>
          </w:tcPr>
          <w:p w14:paraId="28BB4B38">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 xml:space="preserve">II: </w:t>
            </w:r>
          </w:p>
        </w:tc>
        <w:tc>
          <w:tcPr>
            <w:tcW w:w="7554" w:type="dxa"/>
            <w:gridSpan w:val="6"/>
            <w:tcBorders>
              <w:top w:val="single" w:color="000000" w:sz="8" w:space="0"/>
              <w:left w:val="nil"/>
              <w:bottom w:val="single" w:color="000000" w:sz="8" w:space="0"/>
              <w:right w:val="single" w:color="000000" w:sz="8" w:space="0"/>
            </w:tcBorders>
            <w:shd w:val="clear" w:color="auto" w:fill="DCE6F1"/>
            <w:vAlign w:val="center"/>
          </w:tcPr>
          <w:p w14:paraId="6F713899">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USLUGA SERVISA, ISPITIVANJA I OVJERAVANJA VODOMJERA</w:t>
            </w:r>
          </w:p>
        </w:tc>
        <w:tc>
          <w:tcPr>
            <w:tcW w:w="2337" w:type="dxa"/>
            <w:tcBorders>
              <w:top w:val="single" w:color="000000" w:sz="8" w:space="0"/>
              <w:left w:val="single" w:color="000000" w:sz="8" w:space="0"/>
              <w:bottom w:val="single" w:color="000000" w:sz="8" w:space="0"/>
              <w:right w:val="single" w:color="000000" w:sz="8" w:space="0"/>
            </w:tcBorders>
            <w:shd w:val="clear" w:color="auto" w:fill="DCE6F1"/>
            <w:vAlign w:val="center"/>
          </w:tcPr>
          <w:p w14:paraId="6A338940">
            <w:pPr>
              <w:keepNext w:val="0"/>
              <w:keepLines w:val="0"/>
              <w:widowControl/>
              <w:suppressLineNumbers w:val="0"/>
              <w:jc w:val="right"/>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 xml:space="preserve"> -   € </w:t>
            </w:r>
          </w:p>
        </w:tc>
      </w:tr>
    </w:tbl>
    <w:p w14:paraId="0FB24E45">
      <w:pPr>
        <w:rPr>
          <w:rFonts w:cs="Times New Roman"/>
        </w:rPr>
      </w:pPr>
    </w:p>
    <w:p w14:paraId="467171A0">
      <w:pPr>
        <w:rPr>
          <w:rFonts w:cs="Times New Roman"/>
        </w:rPr>
      </w:pPr>
    </w:p>
    <w:p w14:paraId="0920E8AF">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4E8B4815">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5059248C">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06DBDD50">
      <w:pPr>
        <w:rPr>
          <w:rFonts w:cs="Times New Roman"/>
        </w:rPr>
      </w:pPr>
    </w:p>
    <w:p w14:paraId="7CDD6DBE">
      <w:pPr>
        <w:rPr>
          <w:rFonts w:cs="Times New Roman"/>
        </w:rPr>
      </w:pPr>
      <w:r>
        <w:rPr>
          <w:rFonts w:cs="Times New Roman"/>
        </w:rPr>
        <w:br w:type="page"/>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2C06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D1D670B">
            <w:pPr>
              <w:rPr>
                <w:rFonts w:cs="Times New Roman"/>
                <w:b/>
              </w:rPr>
            </w:pPr>
            <w:r>
              <w:rPr>
                <w:rFonts w:cs="Times New Roman"/>
                <w:b/>
              </w:rPr>
              <w:t>PRILOG 3</w:t>
            </w:r>
            <w:r>
              <w:rPr>
                <w:rFonts w:hint="default" w:cs="Times New Roman"/>
                <w:b/>
                <w:lang w:val="hr-HR"/>
              </w:rPr>
              <w:t xml:space="preserve">                            </w:t>
            </w:r>
            <w:r>
              <w:rPr>
                <w:rFonts w:cs="Times New Roman"/>
                <w:b/>
              </w:rPr>
              <w:t>IZJAV</w:t>
            </w:r>
            <w:r>
              <w:rPr>
                <w:rFonts w:hint="default" w:cs="Times New Roman"/>
                <w:b/>
                <w:lang w:val="hr-HR"/>
              </w:rPr>
              <w:t>A</w:t>
            </w:r>
            <w:r>
              <w:rPr>
                <w:rFonts w:cs="Times New Roman"/>
                <w:b/>
              </w:rPr>
              <w:t xml:space="preserve"> O NEKAŽNJAVANJU</w:t>
            </w:r>
          </w:p>
        </w:tc>
      </w:tr>
    </w:tbl>
    <w:p w14:paraId="099549AF">
      <w:pPr>
        <w:rPr>
          <w:rFonts w:cs="Times New Roman"/>
          <w:lang w:val="hr-HR" w:eastAsia="hr-HR" w:bidi="ar-SA"/>
        </w:rPr>
      </w:pPr>
    </w:p>
    <w:p w14:paraId="2A7A2B73">
      <w:pPr>
        <w:rPr>
          <w:rFonts w:hint="default" w:cs="Times New Roman"/>
          <w:lang w:val="en-US" w:eastAsia="hr-HR" w:bidi="ar-SA"/>
        </w:rPr>
      </w:pPr>
      <w:r>
        <w:rPr>
          <w:rFonts w:cs="Times New Roman"/>
          <w:lang w:val="hr-HR" w:eastAsia="hr-HR" w:bidi="ar-SA"/>
        </w:rPr>
        <w:t xml:space="preserve">Temeljem čl. 265. st. 2., a u svezi čl. 251. Zakona o javnoj nabavi („Narodne novine“ broj: 120/2016, 114/22) dajem </w:t>
      </w:r>
      <w:r>
        <w:rPr>
          <w:rFonts w:hint="default" w:cs="Times New Roman"/>
          <w:lang w:val="en-US" w:eastAsia="hr-HR" w:bidi="ar-SA"/>
        </w:rPr>
        <w:t>izjavu</w:t>
      </w:r>
    </w:p>
    <w:p w14:paraId="0D7870B2">
      <w:pPr>
        <w:jc w:val="left"/>
        <w:rPr>
          <w:rFonts w:cs="Times New Roman"/>
          <w:lang w:val="hr-HR" w:eastAsia="hr-HR" w:bidi="ar-SA"/>
        </w:rPr>
      </w:pPr>
      <w:r>
        <w:rPr>
          <w:rFonts w:cs="Times New Roman"/>
          <w:lang w:val="hr-HR" w:eastAsia="hr-HR" w:bidi="ar-SA"/>
        </w:rPr>
        <w:t xml:space="preserve">Kojom ja ____________________________________________________________________________ </w:t>
      </w:r>
    </w:p>
    <w:p w14:paraId="608813F6">
      <w:pPr>
        <w:spacing w:line="240" w:lineRule="auto"/>
        <w:rPr>
          <w:rFonts w:cs="Times New Roman"/>
          <w:lang w:val="hr-HR" w:eastAsia="hr-HR" w:bidi="ar-SA"/>
        </w:rPr>
      </w:pPr>
      <w:r>
        <w:rPr>
          <w:rFonts w:cs="Times New Roman"/>
          <w:lang w:val="hr-HR" w:eastAsia="hr-HR" w:bidi="ar-SA"/>
        </w:rPr>
        <w:t>(ime i prezime, OIB, adresa, broj osobne iskaznice i naziv izdavatelja)</w:t>
      </w:r>
    </w:p>
    <w:p w14:paraId="5F72A027">
      <w:pPr>
        <w:rPr>
          <w:rFonts w:cs="Times New Roman"/>
          <w:lang w:val="hr-HR" w:eastAsia="hr-HR" w:bidi="ar-SA"/>
        </w:rPr>
      </w:pPr>
      <w:r>
        <w:rPr>
          <w:rFonts w:cs="Times New Roman"/>
          <w:lang w:val="hr-HR" w:eastAsia="hr-HR" w:bidi="ar-SA"/>
        </w:rPr>
        <w:t xml:space="preserve">____________________________________________________________________________, </w:t>
      </w:r>
    </w:p>
    <w:p w14:paraId="4B76E590">
      <w:pPr>
        <w:rPr>
          <w:rFonts w:cs="Times New Roman"/>
          <w:lang w:val="hr-HR" w:eastAsia="hr-HR" w:bidi="ar-SA"/>
        </w:rPr>
      </w:pPr>
    </w:p>
    <w:p w14:paraId="2B51A6A5">
      <w:pPr>
        <w:rPr>
          <w:rFonts w:cs="Times New Roman"/>
          <w:lang w:val="hr-HR" w:eastAsia="hr-HR" w:bidi="ar-SA"/>
        </w:rPr>
      </w:pPr>
      <w:r>
        <w:rPr>
          <w:rFonts w:cs="Times New Roman"/>
          <w:lang w:val="hr-HR" w:eastAsia="hr-HR" w:bidi="ar-SA"/>
        </w:rPr>
        <w:t>kao osoba ovlaštena po zakonu za zastupanje pravne osobe:</w:t>
      </w:r>
    </w:p>
    <w:p w14:paraId="7672DFE7">
      <w:pPr>
        <w:rPr>
          <w:rFonts w:cs="Times New Roman"/>
          <w:lang w:val="hr-HR" w:eastAsia="hr-HR" w:bidi="ar-SA"/>
        </w:rPr>
      </w:pPr>
      <w:r>
        <w:rPr>
          <w:rFonts w:cs="Times New Roman"/>
          <w:lang w:val="hr-HR" w:eastAsia="hr-HR" w:bidi="ar-SA"/>
        </w:rPr>
        <w:t>____________________________________________________________________________</w:t>
      </w:r>
    </w:p>
    <w:p w14:paraId="3004AA90">
      <w:pPr>
        <w:rPr>
          <w:rFonts w:cs="Times New Roman"/>
          <w:lang w:val="hr-HR" w:eastAsia="hr-HR" w:bidi="ar-SA"/>
        </w:rPr>
      </w:pPr>
      <w:r>
        <w:rPr>
          <w:rFonts w:cs="Times New Roman"/>
          <w:szCs w:val="24"/>
          <w:lang w:val="hr-HR" w:eastAsia="hr-HR" w:bidi="ar-SA"/>
        </w:rPr>
        <w:t>(</w:t>
      </w:r>
      <w:r>
        <w:rPr>
          <w:rFonts w:cs="Times New Roman"/>
          <w:lang w:val="hr-HR" w:eastAsia="hr-HR" w:bidi="ar-SA"/>
        </w:rPr>
        <w:t>naziv i sjedište gospodarskog subjekta, OIB)</w:t>
      </w:r>
    </w:p>
    <w:p w14:paraId="3E1023B7">
      <w:pPr>
        <w:rPr>
          <w:rFonts w:cs="Times New Roman"/>
          <w:lang w:val="hr-HR" w:eastAsia="hr-HR" w:bidi="ar-SA"/>
        </w:rPr>
      </w:pPr>
    </w:p>
    <w:p w14:paraId="0C36EF50">
      <w:pPr>
        <w:rPr>
          <w:rFonts w:cs="Times New Roman"/>
          <w:lang w:val="hr-HR" w:eastAsia="hr-HR" w:bidi="ar-SA"/>
        </w:rPr>
      </w:pPr>
      <w:r>
        <w:rPr>
          <w:rFonts w:cs="Times New Roman"/>
          <w:lang w:val="hr-HR" w:eastAsia="hr-HR" w:bidi="ar-SA"/>
        </w:rPr>
        <w:t xml:space="preserve">Izjavljujem da </w:t>
      </w:r>
    </w:p>
    <w:p w14:paraId="32877CA5">
      <w:pPr>
        <w:rPr>
          <w:rFonts w:cs="Times New Roman"/>
          <w:lang w:val="hr-HR" w:eastAsia="hr-HR" w:bidi="ar-SA"/>
        </w:rPr>
      </w:pPr>
      <w:r>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Pr>
          <w:rFonts w:cs="Times New Roman"/>
          <w:b/>
          <w:lang w:val="hr-HR" w:eastAsia="hr-HR" w:bidi="ar-SA"/>
        </w:rPr>
        <w:t>NIJE</w:t>
      </w:r>
      <w:r>
        <w:rPr>
          <w:rFonts w:cs="Times New Roman"/>
          <w:lang w:val="hr-HR" w:eastAsia="hr-HR" w:bidi="ar-SA"/>
        </w:rPr>
        <w:t xml:space="preserve"> osuđena za:</w:t>
      </w:r>
    </w:p>
    <w:p w14:paraId="12C5A2B5">
      <w:pPr>
        <w:rPr>
          <w:rFonts w:cs="Times New Roman"/>
          <w:lang w:val="hr-HR" w:eastAsia="hr-HR" w:bidi="ar-SA"/>
        </w:rPr>
      </w:pPr>
      <w:r>
        <w:rPr>
          <w:rFonts w:cs="Times New Roman"/>
          <w:lang w:val="hr-HR" w:eastAsia="hr-HR" w:bidi="ar-SA"/>
        </w:rPr>
        <w:t>a) sudjelovanje u zločinačkoj organizaciji, na temelju</w:t>
      </w:r>
    </w:p>
    <w:p w14:paraId="42FFA849">
      <w:pPr>
        <w:rPr>
          <w:rFonts w:cs="Times New Roman"/>
          <w:lang w:val="hr-HR" w:eastAsia="hr-HR" w:bidi="ar-SA"/>
        </w:rPr>
      </w:pPr>
      <w:r>
        <w:rPr>
          <w:rFonts w:cs="Times New Roman"/>
          <w:lang w:val="hr-HR" w:eastAsia="hr-HR" w:bidi="ar-SA"/>
        </w:rPr>
        <w:t>– članka 328. (zločinačko udruženje) i članka 329. (počinjenje kaznenog djela u sastavu zločinačkog udruženja) Kaznenog zakona</w:t>
      </w:r>
    </w:p>
    <w:p w14:paraId="64E7CAA4">
      <w:pPr>
        <w:rPr>
          <w:rFonts w:cs="Times New Roman"/>
          <w:lang w:val="hr-HR" w:eastAsia="hr-HR" w:bidi="ar-SA"/>
        </w:rPr>
      </w:pPr>
      <w:r>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pPr>
        <w:rPr>
          <w:rFonts w:cs="Times New Roman"/>
          <w:lang w:val="hr-HR" w:eastAsia="hr-HR" w:bidi="ar-SA"/>
        </w:rPr>
      </w:pPr>
      <w:r>
        <w:rPr>
          <w:rFonts w:cs="Times New Roman"/>
          <w:lang w:val="hr-HR" w:eastAsia="hr-HR" w:bidi="ar-SA"/>
        </w:rPr>
        <w:t>b) korupciju, na temelju</w:t>
      </w:r>
    </w:p>
    <w:p w14:paraId="1676085F">
      <w:pPr>
        <w:rPr>
          <w:rFonts w:cs="Times New Roman"/>
          <w:lang w:val="hr-HR" w:eastAsia="hr-HR" w:bidi="ar-SA"/>
        </w:rPr>
      </w:pPr>
      <w:r>
        <w:rPr>
          <w:rFonts w:cs="Times New Roman"/>
          <w:lang w:val="hr-HR" w:eastAsia="hr-HR" w:bidi="ar-S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92BF283">
      <w:pPr>
        <w:rPr>
          <w:rFonts w:cs="Times New Roman"/>
          <w:lang w:val="hr-HR" w:eastAsia="hr-HR" w:bidi="ar-SA"/>
        </w:rPr>
      </w:pPr>
      <w:r>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pPr>
        <w:rPr>
          <w:rFonts w:cs="Times New Roman"/>
          <w:lang w:val="hr-HR" w:eastAsia="hr-HR" w:bidi="ar-SA"/>
        </w:rPr>
      </w:pPr>
      <w:r>
        <w:rPr>
          <w:rFonts w:cs="Times New Roman"/>
          <w:lang w:val="hr-HR" w:eastAsia="hr-HR" w:bidi="ar-SA"/>
        </w:rPr>
        <w:t>c) prijevaru, na temelju</w:t>
      </w:r>
    </w:p>
    <w:p w14:paraId="3BD858D0">
      <w:pPr>
        <w:rPr>
          <w:rFonts w:cs="Times New Roman"/>
          <w:lang w:val="hr-HR" w:eastAsia="hr-HR" w:bidi="ar-SA"/>
        </w:rPr>
      </w:pPr>
      <w:r>
        <w:rPr>
          <w:rFonts w:cs="Times New Roman"/>
          <w:lang w:val="hr-HR" w:eastAsia="hr-HR" w:bidi="ar-SA"/>
        </w:rPr>
        <w:t>– članka 236. (prijevara), članka 247. (prijevara u gospodarskom poslovanju), članka 256. (utaja poreza ili carine) i članka 258. (subvencijska prijevara) Kaznenog zakona</w:t>
      </w:r>
    </w:p>
    <w:p w14:paraId="75D40351">
      <w:pPr>
        <w:rPr>
          <w:rFonts w:cs="Times New Roman"/>
          <w:lang w:val="hr-HR" w:eastAsia="hr-HR" w:bidi="ar-SA"/>
        </w:rPr>
      </w:pPr>
      <w:r>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pPr>
        <w:rPr>
          <w:rFonts w:cs="Times New Roman"/>
          <w:lang w:val="hr-HR" w:eastAsia="hr-HR" w:bidi="ar-SA"/>
        </w:rPr>
      </w:pPr>
      <w:r>
        <w:rPr>
          <w:rFonts w:cs="Times New Roman"/>
          <w:lang w:val="hr-HR" w:eastAsia="hr-HR" w:bidi="ar-SA"/>
        </w:rPr>
        <w:t>d) terorizam ili kaznena djela povezana s terorističkim aktivnostima, na temelju</w:t>
      </w:r>
    </w:p>
    <w:p w14:paraId="75EF3B2E">
      <w:pPr>
        <w:rPr>
          <w:rFonts w:cs="Times New Roman"/>
          <w:lang w:val="hr-HR" w:eastAsia="hr-HR" w:bidi="ar-SA"/>
        </w:rPr>
      </w:pPr>
      <w:r>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pPr>
        <w:rPr>
          <w:rFonts w:cs="Times New Roman"/>
          <w:lang w:val="hr-HR" w:eastAsia="hr-HR" w:bidi="ar-SA"/>
        </w:rPr>
      </w:pPr>
      <w:r>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pPr>
        <w:rPr>
          <w:rFonts w:cs="Times New Roman"/>
          <w:lang w:val="hr-HR" w:eastAsia="hr-HR" w:bidi="ar-SA"/>
        </w:rPr>
      </w:pPr>
      <w:r>
        <w:rPr>
          <w:rFonts w:cs="Times New Roman"/>
          <w:lang w:val="hr-HR" w:eastAsia="hr-HR" w:bidi="ar-SA"/>
        </w:rPr>
        <w:t>e) pranje novca ili financiranje terorizma, na temelju</w:t>
      </w:r>
    </w:p>
    <w:p w14:paraId="5E92273F">
      <w:pPr>
        <w:rPr>
          <w:rFonts w:cs="Times New Roman"/>
          <w:lang w:val="hr-HR" w:eastAsia="hr-HR" w:bidi="ar-SA"/>
        </w:rPr>
      </w:pPr>
      <w:r>
        <w:rPr>
          <w:rFonts w:cs="Times New Roman"/>
          <w:lang w:val="hr-HR" w:eastAsia="hr-HR" w:bidi="ar-SA"/>
        </w:rPr>
        <w:t>– članka 98. (financiranje terorizma) i članka 265. (pranje novca) Kaznenog zakona</w:t>
      </w:r>
    </w:p>
    <w:p w14:paraId="27F87ABF">
      <w:pPr>
        <w:rPr>
          <w:rFonts w:cs="Times New Roman"/>
          <w:lang w:val="hr-HR" w:eastAsia="hr-HR" w:bidi="ar-SA"/>
        </w:rPr>
      </w:pPr>
      <w:r>
        <w:rPr>
          <w:rFonts w:cs="Times New Roman"/>
          <w:lang w:val="hr-HR" w:eastAsia="hr-HR" w:bidi="ar-SA"/>
        </w:rPr>
        <w:t>– članka 279. (pranje novca) iz Kaznenog zakona (»Narodne novine«, br. 110/97., 27/98., 50/00., 129/00., 51/01., 111/03., 190/03., 105/04., 84/05., 71/06., 110/07., 152/08., 57/11., 77/11. i 143/12.)</w:t>
      </w:r>
    </w:p>
    <w:p w14:paraId="0289C995">
      <w:pPr>
        <w:rPr>
          <w:rFonts w:cs="Times New Roman"/>
          <w:lang w:val="hr-HR" w:eastAsia="hr-HR" w:bidi="ar-SA"/>
        </w:rPr>
      </w:pPr>
      <w:r>
        <w:rPr>
          <w:rFonts w:cs="Times New Roman"/>
          <w:lang w:val="hr-HR" w:eastAsia="hr-HR" w:bidi="ar-SA"/>
        </w:rPr>
        <w:t>f) dječji rad ili druge oblike trgovanja ljudima, na temelju</w:t>
      </w:r>
    </w:p>
    <w:p w14:paraId="7B070496">
      <w:pPr>
        <w:rPr>
          <w:rFonts w:cs="Times New Roman"/>
          <w:lang w:val="hr-HR" w:eastAsia="hr-HR" w:bidi="ar-SA"/>
        </w:rPr>
      </w:pPr>
      <w:r>
        <w:rPr>
          <w:rFonts w:cs="Times New Roman"/>
          <w:lang w:val="hr-HR" w:eastAsia="hr-HR" w:bidi="ar-SA"/>
        </w:rPr>
        <w:t>– članka 106. (trgovanje ljudima) Kaznenog zakona</w:t>
      </w:r>
    </w:p>
    <w:p w14:paraId="5747D5D2">
      <w:pPr>
        <w:rPr>
          <w:rFonts w:cs="Times New Roman"/>
          <w:lang w:val="hr-HR" w:eastAsia="hr-HR" w:bidi="ar-SA"/>
        </w:rPr>
      </w:pPr>
      <w:r>
        <w:rPr>
          <w:rFonts w:cs="Times New Roman"/>
          <w:lang w:val="hr-HR" w:eastAsia="hr-HR" w:bidi="ar-SA"/>
        </w:rPr>
        <w:t>– članka 175. (trgovanje ljudima i ropstvo) iz Kaznenog zakona (»Narodne novine«, br. 110/97., 27/98., 50/00., 129/00., 51/01., 111/03., 190/03., 105/04., 84/05., 71/06., 110/07., 152/08., 57/11., 77/11. i 143/12.), ili</w:t>
      </w:r>
    </w:p>
    <w:p w14:paraId="79E2B646">
      <w:pPr>
        <w:rPr>
          <w:rFonts w:cs="Times New Roman"/>
          <w:lang w:val="hr-HR" w:eastAsia="hr-HR" w:bidi="ar-SA"/>
        </w:rPr>
      </w:pPr>
      <w:r>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Pr>
          <w:rFonts w:cs="Times New Roman"/>
          <w:b/>
          <w:lang w:val="hr-HR" w:eastAsia="hr-HR" w:bidi="ar-SA"/>
        </w:rPr>
        <w:t>NIJE</w:t>
      </w:r>
      <w:r>
        <w:rPr>
          <w:rFonts w:cs="Times New Roman"/>
          <w:lang w:val="hr-HR" w:eastAsia="hr-HR" w:bidi="ar-SA"/>
        </w:rPr>
        <w:t xml:space="preserv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pPr>
        <w:rPr>
          <w:rFonts w:cs="Times New Roman"/>
          <w:lang w:val="hr-HR" w:eastAsia="hr-HR" w:bidi="ar-SA"/>
        </w:rPr>
      </w:pPr>
    </w:p>
    <w:p w14:paraId="493EEE31">
      <w:pPr>
        <w:rPr>
          <w:rFonts w:cs="Times New Roman"/>
          <w:lang w:val="hr-HR" w:eastAsia="hr-HR" w:bidi="ar-SA"/>
        </w:rPr>
      </w:pPr>
    </w:p>
    <w:p w14:paraId="0E44ABC4">
      <w:pPr>
        <w:rPr>
          <w:rFonts w:cs="Times New Roman"/>
        </w:rPr>
      </w:pPr>
      <w:r>
        <w:rPr>
          <w:rFonts w:cs="Times New Roman"/>
        </w:rPr>
        <w:t>U ________________________________________ 202</w:t>
      </w:r>
      <w:r>
        <w:rPr>
          <w:rFonts w:hint="default" w:cs="Times New Roman"/>
          <w:lang w:val="hr-HR"/>
        </w:rPr>
        <w:t>5</w:t>
      </w:r>
      <w:r>
        <w:rPr>
          <w:rFonts w:cs="Times New Roman"/>
        </w:rPr>
        <w:t xml:space="preserve">. god.      </w:t>
      </w:r>
    </w:p>
    <w:p w14:paraId="7B7E2922">
      <w:pPr>
        <w:ind w:left="3540"/>
        <w:rPr>
          <w:rFonts w:cs="Times New Roman"/>
          <w:lang w:val="hr-HR" w:eastAsia="hr-HR" w:bidi="ar-SA"/>
        </w:rPr>
      </w:pPr>
      <w:r>
        <w:rPr>
          <w:rFonts w:cs="Times New Roman"/>
          <w:lang w:val="hr-HR" w:eastAsia="hr-HR" w:bidi="ar-SA"/>
        </w:rPr>
        <w:t xml:space="preserve">                                                                                                        ____________________________________________</w:t>
      </w:r>
    </w:p>
    <w:p w14:paraId="31FD00A1">
      <w:pPr>
        <w:rPr>
          <w:rFonts w:cs="Times New Roman"/>
          <w:lang w:val="hr-HR" w:eastAsia="hr-HR" w:bidi="ar-SA"/>
        </w:rPr>
      </w:pPr>
      <w:r>
        <w:rPr>
          <w:rFonts w:cs="Times New Roman"/>
          <w:lang w:val="hr-HR" w:eastAsia="hr-HR" w:bidi="ar-SA"/>
        </w:rPr>
        <w:t xml:space="preserve">     </w:t>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 xml:space="preserve">     (čitko ime i prezime ovlaštene osobe ponuditelja) </w:t>
      </w:r>
    </w:p>
    <w:p w14:paraId="520DDCF4">
      <w:pPr>
        <w:rPr>
          <w:rFonts w:cs="Times New Roman"/>
        </w:rPr>
      </w:pPr>
    </w:p>
    <w:p w14:paraId="78E26CE1">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 xml:space="preserve"> _________________________________________</w:t>
      </w:r>
    </w:p>
    <w:p w14:paraId="2177F7B0">
      <w:pPr>
        <w:ind w:left="4248"/>
        <w:rPr>
          <w:rFonts w:cs="Times New Roman"/>
          <w:lang w:val="hr-HR" w:eastAsia="hr-HR" w:bidi="ar-SA"/>
        </w:rPr>
      </w:pPr>
      <w:r>
        <w:rPr>
          <w:rFonts w:cs="Times New Roman"/>
          <w:lang w:val="hr-HR" w:eastAsia="hr-HR" w:bidi="ar-SA"/>
        </w:rPr>
        <w:t xml:space="preserve">                                                                                                                                                      (potpis ovlaštene osobe ponuditelja) </w:t>
      </w:r>
    </w:p>
    <w:p w14:paraId="1265EFD6">
      <w:pPr>
        <w:rPr>
          <w:rFonts w:cs="Times New Roman"/>
          <w:lang w:val="hr-HR" w:eastAsia="hr-HR" w:bidi="ar-SA"/>
        </w:rPr>
      </w:pPr>
    </w:p>
    <w:p w14:paraId="6BAE907F">
      <w:pPr>
        <w:rPr>
          <w:rFonts w:cs="Times New Roman"/>
          <w:lang w:val="hr-HR" w:eastAsia="hr-HR" w:bidi="ar-SA"/>
        </w:rPr>
      </w:pPr>
    </w:p>
    <w:p w14:paraId="22EA5B57">
      <w:pPr>
        <w:rPr>
          <w:rFonts w:cs="Times New Roman"/>
          <w:lang w:val="hr-HR" w:eastAsia="hr-HR" w:bidi="ar-SA"/>
        </w:rPr>
      </w:pPr>
    </w:p>
    <w:p w14:paraId="13BECE2F">
      <w:pPr>
        <w:rPr>
          <w:rFonts w:cs="Times New Roman"/>
        </w:rPr>
      </w:pPr>
    </w:p>
    <w:sectPr>
      <w:headerReference r:id="rId5" w:type="first"/>
      <w:footerReference r:id="rId7" w:type="first"/>
      <w:footerReference r:id="rId6" w:type="default"/>
      <w:pgSz w:w="11906" w:h="16838"/>
      <w:pgMar w:top="1417" w:right="1134" w:bottom="1134" w:left="1417" w:header="0" w:footer="283" w:gutter="0"/>
      <w:cols w:space="720" w:num="1"/>
      <w:formProt w:val="0"/>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angal">
    <w:altName w:val="Segoe Print"/>
    <w:panose1 w:val="00000400000000000000"/>
    <w:charset w:val="01"/>
    <w:family w:val="roman"/>
    <w:pitch w:val="default"/>
    <w:sig w:usb0="00000000" w:usb1="00000000" w:usb2="00000000" w:usb3="00000000" w:csb0="00000000" w:csb1="00000000"/>
  </w:font>
  <w:font w:name="Liberation Sans">
    <w:altName w:val="Times New Roman"/>
    <w:panose1 w:val="00000000000000000000"/>
    <w:charset w:val="EE"/>
    <w:family w:val="auto"/>
    <w:pitch w:val="default"/>
    <w:sig w:usb0="00000000" w:usb1="00000000"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D052">
    <w:pPr>
      <w:pStyle w:val="46"/>
      <w:jc w:val="center"/>
      <w:rPr>
        <w:sz w:val="16"/>
        <w:szCs w:val="16"/>
      </w:rPr>
    </w:pPr>
    <w:r>
      <w:rPr>
        <w:lang w:bidi="ar-SA"/>
      </w:rPr>
      <mc:AlternateContent>
        <mc:Choice Requires="wps">
          <w:drawing>
            <wp:anchor distT="0" distB="0" distL="114300" distR="114300" simplePos="0" relativeHeight="251660288" behindDoc="0" locked="0" layoutInCell="1" allowOverlap="1">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wps:spPr>
                    <wps:txbx>
                      <w:txbxContent>
                        <w:p w14:paraId="5B79EBE0">
                          <w:pPr>
                            <w:pStyle w:val="56"/>
                          </w:pPr>
                          <w:r>
                            <w:fldChar w:fldCharType="begin"/>
                          </w:r>
                          <w:r>
                            <w:instrText xml:space="preserve">PAGE</w:instrText>
                          </w:r>
                          <w:r>
                            <w:fldChar w:fldCharType="separate"/>
                          </w:r>
                          <w:r>
                            <w:t>14</w:t>
                          </w:r>
                          <w:r>
                            <w:fldChar w:fldCharType="end"/>
                          </w:r>
                        </w:p>
                      </w:txbxContent>
                    </wps:txbx>
                    <wps:bodyPr rot="0" vert="horz" wrap="square" lIns="0" tIns="0" rIns="0" bIns="0" anchor="t" anchorCtr="0" upright="1">
                      <a:noAutofit/>
                    </wps:bodyPr>
                  </wps:wsp>
                </a:graphicData>
              </a:graphic>
            </wp:anchor>
          </w:drawing>
        </mc:Choice>
        <mc:Fallback>
          <w:pict>
            <v:rect id="Rectangle 2" o:spid="_x0000_s1026" o:spt="1" style="position:absolute;left:0pt;margin-left:487.3pt;margin-top:12.15pt;height:14.4pt;width:13.2pt;mso-position-horizontal-relative:margin;z-index:251660288;mso-width-relative:page;mso-height-relative:page;" fillcolor="#FFFFFF" filled="t" stroked="f" coordsize="21600,21600" o:gfxdata="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BFKyHXAAAACgEAAA8AAAAAAAAAAQAgAAAA&#10;IgAAAGRycy9kb3ducmV2LnhtbFBLAQIUABQAAAAIAIdO4kB0tI1GDAIAACMEAAAOAAAAAAAAAAEA&#10;IAAAACYBAABkcnMvZTJvRG9jLnhtbFBLBQYAAAAABgAGAFkBAACkBQAAAAA=&#10;">
              <v:fill on="t" focussize="0,0"/>
              <v:stroke on="f"/>
              <v:imagedata o:title=""/>
              <o:lock v:ext="edit" aspectratio="f"/>
              <v:textbox inset="0mm,0mm,0mm,0mm">
                <w:txbxContent>
                  <w:p w14:paraId="5B79EBE0">
                    <w:pPr>
                      <w:pStyle w:val="56"/>
                    </w:pPr>
                    <w:r>
                      <w:fldChar w:fldCharType="begin"/>
                    </w:r>
                    <w:r>
                      <w:instrText xml:space="preserve">PAGE</w:instrText>
                    </w:r>
                    <w:r>
                      <w:fldChar w:fldCharType="separate"/>
                    </w:r>
                    <w:r>
                      <w:t>14</w:t>
                    </w:r>
                    <w:r>
                      <w:fldChar w:fldCharType="end"/>
                    </w:r>
                  </w:p>
                </w:txbxContent>
              </v:textbox>
            </v:rect>
          </w:pict>
        </mc:Fallback>
      </mc:AlternateContent>
    </w:r>
    <w:r>
      <w:rPr>
        <w:lang w:bidi="ar-SA"/>
      </w:rPr>
      <w:drawing>
        <wp:anchor distT="0" distB="0" distL="114300" distR="114300" simplePos="0" relativeHeight="251659264" behindDoc="0" locked="0" layoutInCell="1" allowOverlap="1">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1465" cy="13335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D6B5">
    <w:pPr>
      <w:pStyle w:val="46"/>
      <w:jc w:val="center"/>
      <w:rPr>
        <w:sz w:val="16"/>
        <w:szCs w:val="16"/>
      </w:rPr>
    </w:pPr>
    <w:r>
      <w:rPr>
        <w:lang w:bidi="ar-SA"/>
      </w:rPr>
      <w:drawing>
        <wp:anchor distT="0" distB="0" distL="114300" distR="114300" simplePos="0" relativeHeight="251661312" behindDoc="0" locked="0" layoutInCell="1" allowOverlap="1">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28715" cy="9398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C007">
    <w:pPr>
      <w:pStyle w:val="47"/>
    </w:pPr>
    <w:r>
      <w:rPr>
        <w:lang w:bidi="ar-SA"/>
      </w:rPr>
      <w:drawing>
        <wp:anchor distT="0" distB="0" distL="114300" distR="114300" simplePos="0" relativeHeight="251662336" behindDoc="1" locked="0" layoutInCell="1" allowOverlap="1">
          <wp:simplePos x="0" y="0"/>
          <wp:positionH relativeFrom="column">
            <wp:posOffset>-226060</wp:posOffset>
          </wp:positionH>
          <wp:positionV relativeFrom="paragraph">
            <wp:posOffset>116840</wp:posOffset>
          </wp:positionV>
          <wp:extent cx="6612890" cy="1061720"/>
          <wp:effectExtent l="0" t="0" r="0" b="5080"/>
          <wp:wrapTight wrapText="bothSides">
            <wp:wrapPolygon>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75C78"/>
    <w:multiLevelType w:val="multilevel"/>
    <w:tmpl w:val="0AF75C78"/>
    <w:lvl w:ilvl="0" w:tentative="0">
      <w:start w:val="1"/>
      <w:numFmt w:val="lowerLetter"/>
      <w:lvlText w:val="(%1)"/>
      <w:lvlJc w:val="left"/>
      <w:pPr>
        <w:ind w:left="1211" w:hanging="360"/>
      </w:pPr>
      <w:rPr>
        <w:rFonts w:hint="default"/>
      </w:rPr>
    </w:lvl>
    <w:lvl w:ilvl="1" w:tentative="0">
      <w:start w:val="1"/>
      <w:numFmt w:val="lowerLetter"/>
      <w:lvlText w:val="%2."/>
      <w:lvlJc w:val="left"/>
      <w:pPr>
        <w:ind w:left="2490" w:hanging="360"/>
      </w:pPr>
    </w:lvl>
    <w:lvl w:ilvl="2" w:tentative="0">
      <w:start w:val="1"/>
      <w:numFmt w:val="lowerRoman"/>
      <w:lvlText w:val="%3."/>
      <w:lvlJc w:val="right"/>
      <w:pPr>
        <w:ind w:left="3210" w:hanging="180"/>
      </w:pPr>
    </w:lvl>
    <w:lvl w:ilvl="3" w:tentative="0">
      <w:start w:val="1"/>
      <w:numFmt w:val="decimal"/>
      <w:lvlText w:val="%4."/>
      <w:lvlJc w:val="left"/>
      <w:pPr>
        <w:ind w:left="3930" w:hanging="360"/>
      </w:pPr>
    </w:lvl>
    <w:lvl w:ilvl="4" w:tentative="0">
      <w:start w:val="1"/>
      <w:numFmt w:val="lowerLetter"/>
      <w:lvlText w:val="%5."/>
      <w:lvlJc w:val="left"/>
      <w:pPr>
        <w:ind w:left="4650" w:hanging="360"/>
      </w:pPr>
    </w:lvl>
    <w:lvl w:ilvl="5" w:tentative="0">
      <w:start w:val="1"/>
      <w:numFmt w:val="lowerRoman"/>
      <w:lvlText w:val="%6."/>
      <w:lvlJc w:val="right"/>
      <w:pPr>
        <w:ind w:left="5370" w:hanging="180"/>
      </w:pPr>
    </w:lvl>
    <w:lvl w:ilvl="6" w:tentative="0">
      <w:start w:val="1"/>
      <w:numFmt w:val="decimal"/>
      <w:lvlText w:val="%7."/>
      <w:lvlJc w:val="left"/>
      <w:pPr>
        <w:ind w:left="6090" w:hanging="360"/>
      </w:pPr>
    </w:lvl>
    <w:lvl w:ilvl="7" w:tentative="0">
      <w:start w:val="1"/>
      <w:numFmt w:val="lowerLetter"/>
      <w:lvlText w:val="%8."/>
      <w:lvlJc w:val="left"/>
      <w:pPr>
        <w:ind w:left="6810" w:hanging="360"/>
      </w:pPr>
    </w:lvl>
    <w:lvl w:ilvl="8" w:tentative="0">
      <w:start w:val="1"/>
      <w:numFmt w:val="lowerRoman"/>
      <w:lvlText w:val="%9."/>
      <w:lvlJc w:val="right"/>
      <w:pPr>
        <w:ind w:left="7530" w:hanging="180"/>
      </w:pPr>
    </w:lvl>
  </w:abstractNum>
  <w:abstractNum w:abstractNumId="1">
    <w:nsid w:val="1D2BD15F"/>
    <w:multiLevelType w:val="singleLevel"/>
    <w:tmpl w:val="1D2BD15F"/>
    <w:lvl w:ilvl="0" w:tentative="0">
      <w:start w:val="1"/>
      <w:numFmt w:val="bullet"/>
      <w:lvlText w:val=""/>
      <w:lvlJc w:val="left"/>
      <w:pPr>
        <w:tabs>
          <w:tab w:val="left" w:pos="420"/>
        </w:tabs>
        <w:ind w:left="420" w:leftChars="0" w:hanging="420" w:firstLineChars="0"/>
      </w:pPr>
      <w:rPr>
        <w:rFonts w:hint="default" w:ascii="Wingdings" w:hAnsi="Wingdings"/>
        <w:sz w:val="18"/>
        <w:szCs w:val="18"/>
      </w:rPr>
    </w:lvl>
  </w:abstractNum>
  <w:abstractNum w:abstractNumId="2">
    <w:nsid w:val="4DB27061"/>
    <w:multiLevelType w:val="multilevel"/>
    <w:tmpl w:val="4DB27061"/>
    <w:lvl w:ilvl="0" w:tentative="0">
      <w:start w:val="0"/>
      <w:numFmt w:val="bullet"/>
      <w:lvlText w:val="-"/>
      <w:lvlJc w:val="left"/>
      <w:pPr>
        <w:ind w:left="720" w:hanging="360"/>
      </w:pPr>
      <w:rPr>
        <w:rFonts w:hint="default" w:ascii="Times New Roman" w:hAnsi="Times New Roman" w:eastAsia="Times New Roman" w:cs="Times New Roman"/>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A04045"/>
    <w:multiLevelType w:val="multilevel"/>
    <w:tmpl w:val="58A04045"/>
    <w:lvl w:ilvl="0" w:tentative="0">
      <w:start w:val="1"/>
      <w:numFmt w:val="decimal"/>
      <w:lvlText w:val="%1."/>
      <w:lvlJc w:val="left"/>
      <w:pPr>
        <w:ind w:left="1410" w:hanging="360"/>
      </w:pPr>
      <w:rPr>
        <w:rFonts w:hint="default"/>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69EB3A19"/>
    <w:multiLevelType w:val="multilevel"/>
    <w:tmpl w:val="69EB3A19"/>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upperRoman"/>
      <w:lvlText w:val="%1.%2.%3."/>
      <w:lvlJc w:val="left"/>
      <w:pPr>
        <w:tabs>
          <w:tab w:val="left" w:pos="1080"/>
        </w:tabs>
        <w:ind w:left="1080" w:hanging="108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7E683FB1"/>
    <w:multiLevelType w:val="multilevel"/>
    <w:tmpl w:val="7E683FB1"/>
    <w:lvl w:ilvl="0" w:tentative="0">
      <w:start w:val="1"/>
      <w:numFmt w:val="decimal"/>
      <w:lvlText w:val="%1."/>
      <w:lvlJc w:val="left"/>
      <w:pPr>
        <w:ind w:left="1410" w:hanging="360"/>
      </w:pPr>
      <w:rPr>
        <w:rFonts w:hint="default"/>
        <w:b w:val="0"/>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8B"/>
    <w:rsid w:val="00016B34"/>
    <w:rsid w:val="00016C47"/>
    <w:rsid w:val="000268DD"/>
    <w:rsid w:val="00030C56"/>
    <w:rsid w:val="00034E1B"/>
    <w:rsid w:val="00036785"/>
    <w:rsid w:val="00066363"/>
    <w:rsid w:val="00070817"/>
    <w:rsid w:val="00070FE1"/>
    <w:rsid w:val="000754F2"/>
    <w:rsid w:val="0008055C"/>
    <w:rsid w:val="0008179E"/>
    <w:rsid w:val="00096885"/>
    <w:rsid w:val="000C026E"/>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F3CC2"/>
    <w:rsid w:val="001F3E82"/>
    <w:rsid w:val="001F6D18"/>
    <w:rsid w:val="00205998"/>
    <w:rsid w:val="002117D2"/>
    <w:rsid w:val="002170B0"/>
    <w:rsid w:val="002326DE"/>
    <w:rsid w:val="00267F41"/>
    <w:rsid w:val="002719E3"/>
    <w:rsid w:val="00280579"/>
    <w:rsid w:val="0028394E"/>
    <w:rsid w:val="00283F7C"/>
    <w:rsid w:val="00294DDB"/>
    <w:rsid w:val="002B50FA"/>
    <w:rsid w:val="002C1719"/>
    <w:rsid w:val="002C2619"/>
    <w:rsid w:val="002D021E"/>
    <w:rsid w:val="002D08D7"/>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34BE"/>
    <w:rsid w:val="00395769"/>
    <w:rsid w:val="00397C8B"/>
    <w:rsid w:val="003C3A3F"/>
    <w:rsid w:val="003D6879"/>
    <w:rsid w:val="003E457F"/>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E64F4"/>
    <w:rsid w:val="004F06A1"/>
    <w:rsid w:val="005061A3"/>
    <w:rsid w:val="00507349"/>
    <w:rsid w:val="00522A46"/>
    <w:rsid w:val="00523D59"/>
    <w:rsid w:val="0053622A"/>
    <w:rsid w:val="005367EF"/>
    <w:rsid w:val="0055129D"/>
    <w:rsid w:val="00554FB6"/>
    <w:rsid w:val="005A402D"/>
    <w:rsid w:val="005B218D"/>
    <w:rsid w:val="005C31E1"/>
    <w:rsid w:val="005C580A"/>
    <w:rsid w:val="00600861"/>
    <w:rsid w:val="00604958"/>
    <w:rsid w:val="00605161"/>
    <w:rsid w:val="00617B5B"/>
    <w:rsid w:val="00624FC4"/>
    <w:rsid w:val="00625E0D"/>
    <w:rsid w:val="00631566"/>
    <w:rsid w:val="00662D45"/>
    <w:rsid w:val="006641E1"/>
    <w:rsid w:val="006641F8"/>
    <w:rsid w:val="006719F8"/>
    <w:rsid w:val="00676E8E"/>
    <w:rsid w:val="006844F1"/>
    <w:rsid w:val="00690716"/>
    <w:rsid w:val="006A030E"/>
    <w:rsid w:val="006A3BB0"/>
    <w:rsid w:val="006C5F24"/>
    <w:rsid w:val="006E5EFA"/>
    <w:rsid w:val="006E6A45"/>
    <w:rsid w:val="007028AD"/>
    <w:rsid w:val="00710FB3"/>
    <w:rsid w:val="007177F2"/>
    <w:rsid w:val="00732852"/>
    <w:rsid w:val="0076401C"/>
    <w:rsid w:val="007743B7"/>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4299"/>
    <w:rsid w:val="008F0589"/>
    <w:rsid w:val="008F0C70"/>
    <w:rsid w:val="00913079"/>
    <w:rsid w:val="0093490C"/>
    <w:rsid w:val="00941A66"/>
    <w:rsid w:val="00943FCF"/>
    <w:rsid w:val="009444F3"/>
    <w:rsid w:val="009458E6"/>
    <w:rsid w:val="0095287E"/>
    <w:rsid w:val="00953B2F"/>
    <w:rsid w:val="00966991"/>
    <w:rsid w:val="009676A6"/>
    <w:rsid w:val="0097418B"/>
    <w:rsid w:val="00995F32"/>
    <w:rsid w:val="009A6FB2"/>
    <w:rsid w:val="009C2E3A"/>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72E3"/>
    <w:rsid w:val="00AB73EB"/>
    <w:rsid w:val="00AC231C"/>
    <w:rsid w:val="00AC29D8"/>
    <w:rsid w:val="00AF60D1"/>
    <w:rsid w:val="00B01DEA"/>
    <w:rsid w:val="00B03191"/>
    <w:rsid w:val="00B04AE9"/>
    <w:rsid w:val="00B367F9"/>
    <w:rsid w:val="00B52245"/>
    <w:rsid w:val="00B73C4D"/>
    <w:rsid w:val="00B8716A"/>
    <w:rsid w:val="00B91112"/>
    <w:rsid w:val="00B9263F"/>
    <w:rsid w:val="00B96CAE"/>
    <w:rsid w:val="00B97E87"/>
    <w:rsid w:val="00BA71FC"/>
    <w:rsid w:val="00BB315D"/>
    <w:rsid w:val="00BB4FF0"/>
    <w:rsid w:val="00BB53A7"/>
    <w:rsid w:val="00BB5F88"/>
    <w:rsid w:val="00BC24AE"/>
    <w:rsid w:val="00BC24B8"/>
    <w:rsid w:val="00BD374F"/>
    <w:rsid w:val="00BE5AD8"/>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539F"/>
    <w:rsid w:val="00CF0D2D"/>
    <w:rsid w:val="00CF6672"/>
    <w:rsid w:val="00D0031E"/>
    <w:rsid w:val="00D047CB"/>
    <w:rsid w:val="00D1387A"/>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E455B"/>
    <w:rsid w:val="00DE56E6"/>
    <w:rsid w:val="00E10FF4"/>
    <w:rsid w:val="00E164FE"/>
    <w:rsid w:val="00E21597"/>
    <w:rsid w:val="00E43101"/>
    <w:rsid w:val="00E4540C"/>
    <w:rsid w:val="00E47E26"/>
    <w:rsid w:val="00E50AB5"/>
    <w:rsid w:val="00E56A62"/>
    <w:rsid w:val="00E64F78"/>
    <w:rsid w:val="00E65B36"/>
    <w:rsid w:val="00E66572"/>
    <w:rsid w:val="00E7502E"/>
    <w:rsid w:val="00EA297D"/>
    <w:rsid w:val="00EB74DA"/>
    <w:rsid w:val="00EC17E2"/>
    <w:rsid w:val="00EC1ED7"/>
    <w:rsid w:val="00ED1BCB"/>
    <w:rsid w:val="00EE1B80"/>
    <w:rsid w:val="00EE4E0E"/>
    <w:rsid w:val="00EE7AD1"/>
    <w:rsid w:val="00EF0F64"/>
    <w:rsid w:val="00EF4793"/>
    <w:rsid w:val="00EF4945"/>
    <w:rsid w:val="00F01000"/>
    <w:rsid w:val="00F24D81"/>
    <w:rsid w:val="00F41998"/>
    <w:rsid w:val="00F60A55"/>
    <w:rsid w:val="00F7613D"/>
    <w:rsid w:val="00F86AE9"/>
    <w:rsid w:val="00FA3014"/>
    <w:rsid w:val="00FA3342"/>
    <w:rsid w:val="00FB2375"/>
    <w:rsid w:val="00FB7B33"/>
    <w:rsid w:val="00FC3E1D"/>
    <w:rsid w:val="00FD772D"/>
    <w:rsid w:val="02923B6A"/>
    <w:rsid w:val="12915003"/>
    <w:rsid w:val="227C7ED1"/>
    <w:rsid w:val="3A1067A0"/>
    <w:rsid w:val="493D1E9D"/>
    <w:rsid w:val="4B6B13BF"/>
    <w:rsid w:val="53607325"/>
    <w:rsid w:val="5713220E"/>
    <w:rsid w:val="63C974DD"/>
    <w:rsid w:val="678B46A5"/>
    <w:rsid w:val="6B560C02"/>
    <w:rsid w:val="6C7161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qFormat="1"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1"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200" w:line="276" w:lineRule="auto"/>
      <w:jc w:val="both"/>
    </w:pPr>
    <w:rPr>
      <w:rFonts w:ascii="Times New Roman" w:hAnsi="Times New Roman" w:eastAsia="Times New Roman" w:cs="Cambria"/>
      <w:color w:val="00000A"/>
      <w:sz w:val="24"/>
      <w:szCs w:val="22"/>
      <w:lang w:val="en-US" w:eastAsia="en-US" w:bidi="en-US"/>
    </w:rPr>
  </w:style>
  <w:style w:type="paragraph" w:styleId="2">
    <w:name w:val="heading 1"/>
    <w:basedOn w:val="1"/>
    <w:next w:val="1"/>
    <w:qFormat/>
    <w:uiPriority w:val="9"/>
    <w:pPr>
      <w:keepNext/>
      <w:outlineLvl w:val="0"/>
    </w:pPr>
    <w:rPr>
      <w:b/>
      <w:bCs/>
    </w:rPr>
  </w:style>
  <w:style w:type="paragraph" w:styleId="3">
    <w:name w:val="heading 5"/>
    <w:basedOn w:val="1"/>
    <w:next w:val="1"/>
    <w:link w:val="108"/>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4">
    <w:name w:val="heading 8"/>
    <w:basedOn w:val="1"/>
    <w:next w:val="1"/>
    <w:link w:val="109"/>
    <w:qFormat/>
    <w:uiPriority w:val="9"/>
    <w:pPr>
      <w:keepNext/>
      <w:keepLines/>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5">
    <w:name w:val="heading 9"/>
    <w:basedOn w:val="1"/>
    <w:next w:val="1"/>
    <w:link w:val="107"/>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semiHidden/>
    <w:unhideWhenUsed/>
    <w:qFormat/>
    <w:uiPriority w:val="99"/>
    <w:pPr>
      <w:spacing w:after="0" w:line="240" w:lineRule="auto"/>
    </w:pPr>
    <w:rPr>
      <w:rFonts w:ascii="Tahoma" w:hAnsi="Tahoma" w:cs="Tahoma"/>
      <w:sz w:val="16"/>
      <w:szCs w:val="16"/>
    </w:rPr>
  </w:style>
  <w:style w:type="paragraph" w:styleId="9">
    <w:name w:val="Body Text"/>
    <w:basedOn w:val="1"/>
    <w:link w:val="103"/>
    <w:qFormat/>
    <w:uiPriority w:val="0"/>
    <w:pPr>
      <w:spacing w:after="140" w:line="288" w:lineRule="auto"/>
    </w:pPr>
  </w:style>
  <w:style w:type="paragraph" w:styleId="10">
    <w:name w:val="Body Text 3"/>
    <w:basedOn w:val="1"/>
    <w:semiHidden/>
    <w:unhideWhenUsed/>
    <w:uiPriority w:val="0"/>
    <w:pPr>
      <w:spacing w:after="120"/>
    </w:pPr>
    <w:rPr>
      <w:sz w:val="16"/>
      <w:szCs w:val="16"/>
    </w:rPr>
  </w:style>
  <w:style w:type="paragraph" w:styleId="11">
    <w:name w:val="Body Text Indent"/>
    <w:basedOn w:val="1"/>
    <w:link w:val="104"/>
    <w:qFormat/>
    <w:uiPriority w:val="0"/>
    <w:pPr>
      <w:suppressAutoHyphens w:val="0"/>
      <w:spacing w:after="120" w:line="240" w:lineRule="auto"/>
      <w:ind w:left="283"/>
    </w:pPr>
    <w:rPr>
      <w:rFonts w:cs="Times New Roman"/>
      <w:color w:val="auto"/>
      <w:szCs w:val="24"/>
      <w:lang w:val="en-GB" w:bidi="ar-SA"/>
    </w:rPr>
  </w:style>
  <w:style w:type="paragraph" w:styleId="12">
    <w:name w:val="caption"/>
    <w:basedOn w:val="1"/>
    <w:qFormat/>
    <w:uiPriority w:val="35"/>
    <w:rPr>
      <w:b/>
      <w:bCs/>
      <w:sz w:val="20"/>
      <w:szCs w:val="20"/>
    </w:rPr>
  </w:style>
  <w:style w:type="character" w:styleId="13">
    <w:name w:val="annotation reference"/>
    <w:basedOn w:val="6"/>
    <w:semiHidden/>
    <w:unhideWhenUsed/>
    <w:qFormat/>
    <w:uiPriority w:val="0"/>
    <w:rPr>
      <w:sz w:val="16"/>
      <w:szCs w:val="16"/>
    </w:rPr>
  </w:style>
  <w:style w:type="paragraph" w:styleId="14">
    <w:name w:val="annotation text"/>
    <w:basedOn w:val="1"/>
    <w:link w:val="112"/>
    <w:semiHidden/>
    <w:unhideWhenUsed/>
    <w:qFormat/>
    <w:uiPriority w:val="0"/>
    <w:pPr>
      <w:spacing w:line="240" w:lineRule="auto"/>
    </w:pPr>
    <w:rPr>
      <w:sz w:val="20"/>
      <w:szCs w:val="20"/>
    </w:rPr>
  </w:style>
  <w:style w:type="paragraph" w:styleId="15">
    <w:name w:val="annotation subject"/>
    <w:basedOn w:val="14"/>
    <w:next w:val="14"/>
    <w:link w:val="113"/>
    <w:semiHidden/>
    <w:unhideWhenUsed/>
    <w:qFormat/>
    <w:uiPriority w:val="0"/>
    <w:rPr>
      <w:b/>
      <w:bCs/>
    </w:rPr>
  </w:style>
  <w:style w:type="character" w:styleId="16">
    <w:name w:val="Emphasis"/>
    <w:qFormat/>
    <w:uiPriority w:val="20"/>
    <w:rPr>
      <w:b/>
      <w:bCs/>
      <w:i/>
      <w:iCs/>
      <w:spacing w:val="10"/>
    </w:rPr>
  </w:style>
  <w:style w:type="paragraph" w:styleId="17">
    <w:name w:val="envelope return"/>
    <w:basedOn w:val="1"/>
    <w:semiHidden/>
    <w:unhideWhenUsed/>
    <w:qFormat/>
    <w:uiPriority w:val="0"/>
    <w:rPr>
      <w:rFonts w:ascii="Verdana" w:hAnsi="Verdana" w:cs="Arial"/>
      <w:b/>
      <w:sz w:val="20"/>
      <w:szCs w:val="20"/>
    </w:rPr>
  </w:style>
  <w:style w:type="paragraph" w:styleId="18">
    <w:name w:val="footer"/>
    <w:basedOn w:val="1"/>
    <w:link w:val="98"/>
    <w:unhideWhenUsed/>
    <w:qFormat/>
    <w:uiPriority w:val="99"/>
    <w:pPr>
      <w:tabs>
        <w:tab w:val="center" w:pos="4536"/>
        <w:tab w:val="right" w:pos="9072"/>
      </w:tabs>
    </w:pPr>
  </w:style>
  <w:style w:type="paragraph" w:styleId="19">
    <w:name w:val="footnote text"/>
    <w:basedOn w:val="1"/>
    <w:link w:val="101"/>
    <w:qFormat/>
    <w:uiPriority w:val="0"/>
    <w:pPr>
      <w:suppressAutoHyphens w:val="0"/>
      <w:spacing w:after="0" w:line="240" w:lineRule="auto"/>
    </w:pPr>
    <w:rPr>
      <w:rFonts w:cs="Times New Roman"/>
      <w:color w:val="auto"/>
      <w:sz w:val="20"/>
      <w:szCs w:val="20"/>
      <w:lang w:val="hr-HR" w:eastAsia="hr-HR" w:bidi="ar-SA"/>
    </w:rPr>
  </w:style>
  <w:style w:type="paragraph" w:styleId="20">
    <w:name w:val="header"/>
    <w:basedOn w:val="1"/>
    <w:link w:val="97"/>
    <w:unhideWhenUsed/>
    <w:qFormat/>
    <w:uiPriority w:val="99"/>
    <w:pPr>
      <w:tabs>
        <w:tab w:val="center" w:pos="4536"/>
        <w:tab w:val="right" w:pos="9072"/>
      </w:tabs>
    </w:pPr>
  </w:style>
  <w:style w:type="character" w:styleId="21">
    <w:name w:val="Hyperlink"/>
    <w:qFormat/>
    <w:uiPriority w:val="0"/>
    <w:rPr>
      <w:color w:val="0000FF"/>
      <w:u w:val="single"/>
    </w:rPr>
  </w:style>
  <w:style w:type="paragraph" w:styleId="22">
    <w:name w:val="List"/>
    <w:basedOn w:val="9"/>
    <w:uiPriority w:val="0"/>
    <w:pPr>
      <w:widowControl w:val="0"/>
    </w:pPr>
    <w:rPr>
      <w:rFonts w:cs="Mangal"/>
      <w:sz w:val="20"/>
      <w:szCs w:val="20"/>
      <w:lang w:bidi="ar-SA"/>
    </w:rPr>
  </w:style>
  <w:style w:type="paragraph" w:styleId="23">
    <w:name w:val="Normal (Web)"/>
    <w:semiHidden/>
    <w:unhideWhenUsed/>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24">
    <w:name w:val="page number"/>
    <w:basedOn w:val="6"/>
    <w:qFormat/>
    <w:uiPriority w:val="0"/>
  </w:style>
  <w:style w:type="character" w:styleId="25">
    <w:name w:val="Strong"/>
    <w:qFormat/>
    <w:uiPriority w:val="22"/>
    <w:rPr>
      <w:b/>
      <w:bCs/>
    </w:rPr>
  </w:style>
  <w:style w:type="paragraph" w:styleId="26">
    <w:name w:val="Subtitle"/>
    <w:basedOn w:val="1"/>
    <w:qFormat/>
    <w:uiPriority w:val="11"/>
    <w:rPr>
      <w:i/>
      <w:iCs/>
      <w:smallCaps/>
      <w:spacing w:val="10"/>
      <w:sz w:val="28"/>
      <w:szCs w:val="28"/>
    </w:rPr>
  </w:style>
  <w:style w:type="table" w:styleId="27">
    <w:name w:val="Table Grid"/>
    <w:basedOn w:val="7"/>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itle"/>
    <w:basedOn w:val="1"/>
    <w:qFormat/>
    <w:uiPriority w:val="10"/>
    <w:pPr>
      <w:spacing w:after="300" w:line="240" w:lineRule="auto"/>
      <w:contextualSpacing/>
    </w:pPr>
    <w:rPr>
      <w:smallCaps/>
      <w:sz w:val="52"/>
      <w:szCs w:val="52"/>
    </w:rPr>
  </w:style>
  <w:style w:type="paragraph" w:customStyle="1" w:styleId="29">
    <w:name w:val="Stil naslova 1"/>
    <w:basedOn w:val="30"/>
    <w:qFormat/>
    <w:uiPriority w:val="0"/>
  </w:style>
  <w:style w:type="paragraph" w:customStyle="1" w:styleId="30">
    <w:name w:val="Stil naslova"/>
    <w:basedOn w:val="1"/>
    <w:next w:val="9"/>
    <w:qFormat/>
    <w:uiPriority w:val="0"/>
    <w:pPr>
      <w:keepNext/>
      <w:spacing w:before="240" w:after="120"/>
    </w:pPr>
    <w:rPr>
      <w:rFonts w:ascii="Liberation Sans" w:hAnsi="Liberation Sans" w:eastAsia="Microsoft YaHei" w:cs="Mangal"/>
      <w:sz w:val="28"/>
      <w:szCs w:val="28"/>
    </w:rPr>
  </w:style>
  <w:style w:type="paragraph" w:customStyle="1" w:styleId="31">
    <w:name w:val="Stil naslova 2"/>
    <w:basedOn w:val="30"/>
    <w:qFormat/>
    <w:uiPriority w:val="0"/>
  </w:style>
  <w:style w:type="paragraph" w:customStyle="1" w:styleId="32">
    <w:name w:val="Stil naslova 3"/>
    <w:basedOn w:val="30"/>
    <w:qFormat/>
    <w:uiPriority w:val="0"/>
  </w:style>
  <w:style w:type="paragraph" w:customStyle="1" w:styleId="33">
    <w:name w:val="Opis elementa"/>
    <w:basedOn w:val="1"/>
    <w:qFormat/>
    <w:uiPriority w:val="0"/>
    <w:pPr>
      <w:suppressLineNumbers/>
      <w:spacing w:before="120" w:after="120"/>
    </w:pPr>
    <w:rPr>
      <w:rFonts w:cs="Mangal"/>
      <w:i/>
      <w:iCs/>
      <w:szCs w:val="24"/>
    </w:rPr>
  </w:style>
  <w:style w:type="paragraph" w:customStyle="1" w:styleId="34">
    <w:name w:val="Indeks"/>
    <w:basedOn w:val="1"/>
    <w:qFormat/>
    <w:uiPriority w:val="0"/>
    <w:pPr>
      <w:suppressLineNumbers/>
    </w:pPr>
    <w:rPr>
      <w:rFonts w:cs="Mangal"/>
    </w:rPr>
  </w:style>
  <w:style w:type="paragraph" w:customStyle="1" w:styleId="35">
    <w:name w:val="Text Body"/>
    <w:basedOn w:val="1"/>
    <w:qFormat/>
    <w:uiPriority w:val="0"/>
    <w:pPr>
      <w:spacing w:after="140" w:line="288" w:lineRule="auto"/>
    </w:pPr>
  </w:style>
  <w:style w:type="paragraph" w:customStyle="1" w:styleId="36">
    <w:name w:val="Heading 11"/>
    <w:basedOn w:val="1"/>
    <w:qFormat/>
    <w:uiPriority w:val="9"/>
    <w:pPr>
      <w:spacing w:before="480" w:after="0"/>
      <w:contextualSpacing/>
      <w:outlineLvl w:val="0"/>
    </w:pPr>
    <w:rPr>
      <w:smallCaps/>
      <w:spacing w:val="5"/>
      <w:sz w:val="36"/>
      <w:szCs w:val="36"/>
    </w:rPr>
  </w:style>
  <w:style w:type="paragraph" w:customStyle="1" w:styleId="37">
    <w:name w:val="Heading 21"/>
    <w:basedOn w:val="1"/>
    <w:qFormat/>
    <w:uiPriority w:val="9"/>
    <w:pPr>
      <w:spacing w:before="200" w:after="0" w:line="271" w:lineRule="auto"/>
      <w:outlineLvl w:val="1"/>
    </w:pPr>
    <w:rPr>
      <w:smallCaps/>
      <w:sz w:val="28"/>
      <w:szCs w:val="28"/>
    </w:rPr>
  </w:style>
  <w:style w:type="paragraph" w:customStyle="1" w:styleId="38">
    <w:name w:val="Heading 31"/>
    <w:basedOn w:val="1"/>
    <w:qFormat/>
    <w:uiPriority w:val="9"/>
    <w:pPr>
      <w:spacing w:before="200" w:after="0" w:line="271" w:lineRule="auto"/>
      <w:outlineLvl w:val="2"/>
    </w:pPr>
    <w:rPr>
      <w:i/>
      <w:iCs/>
      <w:smallCaps/>
      <w:spacing w:val="5"/>
      <w:sz w:val="26"/>
      <w:szCs w:val="26"/>
    </w:rPr>
  </w:style>
  <w:style w:type="paragraph" w:customStyle="1" w:styleId="39">
    <w:name w:val="Heading 41"/>
    <w:basedOn w:val="1"/>
    <w:qFormat/>
    <w:uiPriority w:val="9"/>
    <w:pPr>
      <w:spacing w:after="0" w:line="271" w:lineRule="auto"/>
      <w:outlineLvl w:val="3"/>
    </w:pPr>
    <w:rPr>
      <w:b/>
      <w:bCs/>
      <w:spacing w:val="5"/>
      <w:szCs w:val="24"/>
    </w:rPr>
  </w:style>
  <w:style w:type="paragraph" w:customStyle="1" w:styleId="40">
    <w:name w:val="Heading 51"/>
    <w:basedOn w:val="1"/>
    <w:qFormat/>
    <w:uiPriority w:val="9"/>
    <w:pPr>
      <w:spacing w:after="0" w:line="271" w:lineRule="auto"/>
      <w:outlineLvl w:val="4"/>
    </w:pPr>
    <w:rPr>
      <w:i/>
      <w:iCs/>
      <w:szCs w:val="24"/>
    </w:rPr>
  </w:style>
  <w:style w:type="paragraph" w:customStyle="1" w:styleId="41">
    <w:name w:val="Heading 61"/>
    <w:basedOn w:val="1"/>
    <w:qFormat/>
    <w:uiPriority w:val="9"/>
    <w:pPr>
      <w:shd w:val="clear" w:color="auto" w:fill="FFFFFF"/>
      <w:spacing w:after="0" w:line="271" w:lineRule="auto"/>
      <w:outlineLvl w:val="5"/>
    </w:pPr>
    <w:rPr>
      <w:b/>
      <w:bCs/>
      <w:color w:val="595959"/>
      <w:spacing w:val="5"/>
    </w:rPr>
  </w:style>
  <w:style w:type="paragraph" w:customStyle="1" w:styleId="42">
    <w:name w:val="Heading 71"/>
    <w:basedOn w:val="1"/>
    <w:qFormat/>
    <w:uiPriority w:val="9"/>
    <w:pPr>
      <w:spacing w:after="0"/>
      <w:outlineLvl w:val="6"/>
    </w:pPr>
    <w:rPr>
      <w:b/>
      <w:bCs/>
      <w:i/>
      <w:iCs/>
      <w:color w:val="5A5A5A"/>
      <w:sz w:val="20"/>
      <w:szCs w:val="20"/>
    </w:rPr>
  </w:style>
  <w:style w:type="paragraph" w:customStyle="1" w:styleId="43">
    <w:name w:val="Heading 81"/>
    <w:basedOn w:val="1"/>
    <w:qFormat/>
    <w:uiPriority w:val="9"/>
    <w:pPr>
      <w:spacing w:after="0"/>
      <w:outlineLvl w:val="7"/>
    </w:pPr>
    <w:rPr>
      <w:b/>
      <w:bCs/>
      <w:color w:val="7F7F7F"/>
      <w:sz w:val="20"/>
      <w:szCs w:val="20"/>
    </w:rPr>
  </w:style>
  <w:style w:type="paragraph" w:customStyle="1" w:styleId="44">
    <w:name w:val="Heading 91"/>
    <w:basedOn w:val="1"/>
    <w:qFormat/>
    <w:uiPriority w:val="9"/>
    <w:pPr>
      <w:spacing w:after="0" w:line="271" w:lineRule="auto"/>
      <w:outlineLvl w:val="8"/>
    </w:pPr>
    <w:rPr>
      <w:b/>
      <w:bCs/>
      <w:i/>
      <w:iCs/>
      <w:color w:val="7F7F7F"/>
      <w:sz w:val="18"/>
      <w:szCs w:val="18"/>
    </w:rPr>
  </w:style>
  <w:style w:type="paragraph" w:customStyle="1" w:styleId="45">
    <w:name w:val="Caption1"/>
    <w:basedOn w:val="1"/>
    <w:qFormat/>
    <w:uiPriority w:val="0"/>
    <w:pPr>
      <w:suppressLineNumbers/>
      <w:spacing w:before="120" w:after="120"/>
    </w:pPr>
    <w:rPr>
      <w:i/>
      <w:iCs/>
      <w:szCs w:val="24"/>
    </w:rPr>
  </w:style>
  <w:style w:type="paragraph" w:customStyle="1" w:styleId="46">
    <w:name w:val="Footer1"/>
    <w:basedOn w:val="1"/>
    <w:unhideWhenUsed/>
    <w:qFormat/>
    <w:uiPriority w:val="99"/>
    <w:pPr>
      <w:tabs>
        <w:tab w:val="center" w:pos="4536"/>
        <w:tab w:val="right" w:pos="9072"/>
      </w:tabs>
    </w:pPr>
  </w:style>
  <w:style w:type="paragraph" w:customStyle="1" w:styleId="47">
    <w:name w:val="Header1"/>
    <w:basedOn w:val="1"/>
    <w:unhideWhenUsed/>
    <w:qFormat/>
    <w:uiPriority w:val="99"/>
    <w:pPr>
      <w:tabs>
        <w:tab w:val="center" w:pos="4536"/>
        <w:tab w:val="right" w:pos="9072"/>
      </w:tabs>
    </w:pPr>
  </w:style>
  <w:style w:type="paragraph" w:customStyle="1" w:styleId="48">
    <w:name w:val="Bez proreda1"/>
    <w:basedOn w:val="1"/>
    <w:qFormat/>
    <w:uiPriority w:val="1"/>
    <w:pPr>
      <w:spacing w:after="0" w:line="240" w:lineRule="auto"/>
    </w:pPr>
    <w:rPr>
      <w:lang w:eastAsia="zh-CN" w:bidi="ar-SA"/>
    </w:rPr>
  </w:style>
  <w:style w:type="paragraph" w:customStyle="1" w:styleId="49">
    <w:name w:val="Odlomak popisa1"/>
    <w:basedOn w:val="1"/>
    <w:qFormat/>
    <w:uiPriority w:val="34"/>
    <w:pPr>
      <w:ind w:left="720"/>
      <w:contextualSpacing/>
    </w:pPr>
  </w:style>
  <w:style w:type="paragraph" w:customStyle="1" w:styleId="50">
    <w:name w:val="Citat1"/>
    <w:basedOn w:val="1"/>
    <w:qFormat/>
    <w:uiPriority w:val="29"/>
    <w:rPr>
      <w:i/>
      <w:iCs/>
    </w:rPr>
  </w:style>
  <w:style w:type="paragraph" w:customStyle="1" w:styleId="51">
    <w:name w:val="Naglašen citat1"/>
    <w:basedOn w:val="1"/>
    <w:qFormat/>
    <w:uiPriority w:val="30"/>
    <w:pPr>
      <w:pBdr>
        <w:top w:val="single" w:color="00000A" w:sz="4" w:space="10"/>
        <w:left w:val="single" w:color="00000A" w:sz="50" w:space="31"/>
        <w:bottom w:val="single" w:color="00000A" w:sz="4" w:space="10"/>
        <w:right w:val="single" w:color="00000A" w:sz="50" w:space="31"/>
      </w:pBdr>
      <w:spacing w:before="240" w:after="240" w:line="300" w:lineRule="auto"/>
      <w:ind w:left="1152" w:right="1152"/>
    </w:pPr>
    <w:rPr>
      <w:i/>
      <w:iCs/>
    </w:rPr>
  </w:style>
  <w:style w:type="paragraph" w:customStyle="1" w:styleId="52">
    <w:name w:val="Naslov sadržaja"/>
    <w:basedOn w:val="36"/>
    <w:qFormat/>
    <w:uiPriority w:val="39"/>
  </w:style>
  <w:style w:type="paragraph" w:customStyle="1" w:styleId="53">
    <w:name w:val="Frame Contents"/>
    <w:basedOn w:val="1"/>
    <w:qFormat/>
    <w:uiPriority w:val="0"/>
  </w:style>
  <w:style w:type="paragraph" w:customStyle="1" w:styleId="54">
    <w:name w:val="Sadržaji tablice"/>
    <w:basedOn w:val="1"/>
    <w:qFormat/>
    <w:uiPriority w:val="0"/>
  </w:style>
  <w:style w:type="paragraph" w:customStyle="1" w:styleId="55">
    <w:name w:val="Naslov tablice"/>
    <w:basedOn w:val="54"/>
    <w:qFormat/>
    <w:uiPriority w:val="0"/>
  </w:style>
  <w:style w:type="paragraph" w:customStyle="1" w:styleId="56">
    <w:name w:val="Sadržaj okvira"/>
    <w:basedOn w:val="1"/>
    <w:qFormat/>
    <w:uiPriority w:val="0"/>
  </w:style>
  <w:style w:type="paragraph" w:customStyle="1" w:styleId="57">
    <w:name w:val="Citati"/>
    <w:basedOn w:val="1"/>
    <w:qFormat/>
    <w:uiPriority w:val="0"/>
  </w:style>
  <w:style w:type="paragraph" w:customStyle="1" w:styleId="58">
    <w:name w:val="List Paragraph1"/>
    <w:basedOn w:val="1"/>
    <w:qFormat/>
    <w:uiPriority w:val="0"/>
    <w:pPr>
      <w:ind w:left="720"/>
      <w:contextualSpacing/>
    </w:pPr>
  </w:style>
  <w:style w:type="paragraph" w:customStyle="1" w:styleId="59">
    <w:name w:val="Header or footer1"/>
    <w:basedOn w:val="1"/>
    <w:qFormat/>
    <w:uiPriority w:val="99"/>
    <w:pPr>
      <w:shd w:val="clear" w:color="auto" w:fill="FFFFFF"/>
    </w:pPr>
    <w:rPr>
      <w:rFonts w:cs="Times New Roman"/>
      <w:color w:val="auto"/>
      <w:sz w:val="20"/>
      <w:szCs w:val="20"/>
    </w:rPr>
  </w:style>
  <w:style w:type="paragraph" w:customStyle="1" w:styleId="60">
    <w:name w:val="Heading #41"/>
    <w:basedOn w:val="1"/>
    <w:qFormat/>
    <w:uiPriority w:val="99"/>
    <w:pPr>
      <w:shd w:val="clear" w:color="auto" w:fill="FFFFFF"/>
      <w:spacing w:after="240" w:line="240" w:lineRule="atLeast"/>
      <w:outlineLvl w:val="3"/>
    </w:pPr>
    <w:rPr>
      <w:rFonts w:cs="Times New Roman"/>
      <w:b/>
      <w:bCs/>
      <w:color w:val="auto"/>
    </w:rPr>
  </w:style>
  <w:style w:type="paragraph" w:customStyle="1" w:styleId="61">
    <w:name w:val="Heading #51"/>
    <w:basedOn w:val="1"/>
    <w:qFormat/>
    <w:uiPriority w:val="99"/>
    <w:pPr>
      <w:shd w:val="clear" w:color="auto" w:fill="FFFFFF"/>
      <w:spacing w:before="60" w:after="840" w:line="240" w:lineRule="atLeast"/>
      <w:outlineLvl w:val="4"/>
    </w:pPr>
    <w:rPr>
      <w:rFonts w:cs="Times New Roman"/>
      <w:b/>
      <w:bCs/>
      <w:color w:val="auto"/>
    </w:rPr>
  </w:style>
  <w:style w:type="paragraph" w:customStyle="1" w:styleId="62">
    <w:name w:val="Heading #31"/>
    <w:basedOn w:val="1"/>
    <w:qFormat/>
    <w:uiPriority w:val="99"/>
    <w:pPr>
      <w:shd w:val="clear" w:color="auto" w:fill="FFFFFF"/>
      <w:spacing w:before="600" w:after="60" w:line="240" w:lineRule="atLeast"/>
      <w:outlineLvl w:val="2"/>
    </w:pPr>
    <w:rPr>
      <w:rFonts w:cs="Times New Roman"/>
      <w:b/>
      <w:bCs/>
      <w:color w:val="auto"/>
      <w:sz w:val="34"/>
      <w:szCs w:val="34"/>
    </w:rPr>
  </w:style>
  <w:style w:type="paragraph" w:customStyle="1" w:styleId="63">
    <w:name w:val="Body text1"/>
    <w:basedOn w:val="1"/>
    <w:qFormat/>
    <w:uiPriority w:val="99"/>
    <w:pPr>
      <w:shd w:val="clear" w:color="auto" w:fill="FFFFFF"/>
      <w:spacing w:after="480" w:line="274" w:lineRule="exact"/>
      <w:ind w:firstLine="720"/>
    </w:pPr>
    <w:rPr>
      <w:rFonts w:cs="Times New Roman"/>
      <w:color w:val="auto"/>
    </w:rPr>
  </w:style>
  <w:style w:type="paragraph" w:customStyle="1" w:styleId="64">
    <w:name w:val="Body text (2)1"/>
    <w:basedOn w:val="1"/>
    <w:qFormat/>
    <w:uiPriority w:val="99"/>
    <w:pPr>
      <w:shd w:val="clear" w:color="auto" w:fill="FFFFFF"/>
      <w:spacing w:before="240" w:after="60" w:line="240" w:lineRule="atLeast"/>
    </w:pPr>
    <w:rPr>
      <w:rFonts w:cs="Times New Roman"/>
      <w:color w:val="auto"/>
    </w:rPr>
  </w:style>
  <w:style w:type="paragraph" w:customStyle="1" w:styleId="65">
    <w:name w:val="Heading #5 (2)1"/>
    <w:basedOn w:val="1"/>
    <w:qFormat/>
    <w:uiPriority w:val="99"/>
    <w:pPr>
      <w:shd w:val="clear" w:color="auto" w:fill="FFFFFF"/>
      <w:spacing w:before="300" w:after="240" w:line="240" w:lineRule="atLeast"/>
      <w:ind w:firstLine="320"/>
      <w:outlineLvl w:val="4"/>
    </w:pPr>
    <w:rPr>
      <w:rFonts w:cs="Times New Roman"/>
      <w:b/>
      <w:bCs/>
      <w:color w:val="auto"/>
    </w:rPr>
  </w:style>
  <w:style w:type="paragraph" w:customStyle="1" w:styleId="66">
    <w:name w:val="Body text (4)1"/>
    <w:basedOn w:val="1"/>
    <w:qFormat/>
    <w:uiPriority w:val="99"/>
    <w:pPr>
      <w:shd w:val="clear" w:color="auto" w:fill="FFFFFF"/>
      <w:spacing w:before="240" w:after="480" w:line="277" w:lineRule="exact"/>
      <w:ind w:firstLine="360"/>
    </w:pPr>
    <w:rPr>
      <w:rFonts w:cs="Times New Roman"/>
      <w:color w:val="auto"/>
    </w:rPr>
  </w:style>
  <w:style w:type="paragraph" w:customStyle="1" w:styleId="67">
    <w:name w:val="Body text (3)1"/>
    <w:basedOn w:val="1"/>
    <w:qFormat/>
    <w:uiPriority w:val="99"/>
    <w:pPr>
      <w:shd w:val="clear" w:color="auto" w:fill="FFFFFF"/>
      <w:spacing w:before="60" w:after="240" w:line="266" w:lineRule="exact"/>
      <w:ind w:firstLine="720"/>
    </w:pPr>
    <w:rPr>
      <w:rFonts w:cs="Times New Roman"/>
      <w:color w:val="auto"/>
    </w:rPr>
  </w:style>
  <w:style w:type="paragraph" w:customStyle="1" w:styleId="68">
    <w:name w:val="Body text (17)1"/>
    <w:basedOn w:val="1"/>
    <w:qFormat/>
    <w:uiPriority w:val="99"/>
    <w:pPr>
      <w:shd w:val="clear" w:color="auto" w:fill="FFFFFF"/>
      <w:spacing w:line="240" w:lineRule="atLeast"/>
    </w:pPr>
    <w:rPr>
      <w:rFonts w:cs="Times New Roman"/>
      <w:color w:val="auto"/>
    </w:rPr>
  </w:style>
  <w:style w:type="paragraph" w:customStyle="1" w:styleId="69">
    <w:name w:val="Heading #4 (2)1"/>
    <w:basedOn w:val="1"/>
    <w:qFormat/>
    <w:uiPriority w:val="99"/>
    <w:pPr>
      <w:shd w:val="clear" w:color="auto" w:fill="FFFFFF"/>
      <w:spacing w:before="240" w:line="274" w:lineRule="exact"/>
      <w:ind w:firstLine="720"/>
      <w:outlineLvl w:val="3"/>
    </w:pPr>
    <w:rPr>
      <w:rFonts w:cs="Times New Roman"/>
      <w:b/>
      <w:bCs/>
      <w:color w:val="auto"/>
    </w:rPr>
  </w:style>
  <w:style w:type="paragraph" w:customStyle="1" w:styleId="70">
    <w:name w:val="Heading #21"/>
    <w:basedOn w:val="1"/>
    <w:qFormat/>
    <w:uiPriority w:val="99"/>
    <w:pPr>
      <w:shd w:val="clear" w:color="auto" w:fill="FFFFFF"/>
      <w:spacing w:after="600" w:line="240" w:lineRule="atLeast"/>
      <w:outlineLvl w:val="1"/>
    </w:pPr>
    <w:rPr>
      <w:rFonts w:cs="Times New Roman"/>
      <w:b/>
      <w:bCs/>
      <w:color w:val="auto"/>
      <w:sz w:val="34"/>
      <w:szCs w:val="34"/>
    </w:rPr>
  </w:style>
  <w:style w:type="paragraph" w:customStyle="1" w:styleId="71">
    <w:name w:val="Bez proreda2"/>
    <w:basedOn w:val="1"/>
    <w:qFormat/>
    <w:uiPriority w:val="1"/>
    <w:pPr>
      <w:spacing w:after="0" w:line="240" w:lineRule="auto"/>
    </w:pPr>
  </w:style>
  <w:style w:type="paragraph" w:customStyle="1" w:styleId="72">
    <w:name w:val="Body Text2"/>
    <w:basedOn w:val="1"/>
    <w:qFormat/>
    <w:uiPriority w:val="99"/>
    <w:pPr>
      <w:shd w:val="clear" w:color="auto" w:fill="FFFFFF"/>
      <w:spacing w:before="900" w:after="480" w:line="269" w:lineRule="exact"/>
      <w:ind w:hanging="360"/>
    </w:pPr>
    <w:rPr>
      <w:rFonts w:ascii="Calibri" w:hAnsi="Calibri" w:cs="Calibri"/>
      <w:sz w:val="21"/>
      <w:szCs w:val="21"/>
    </w:rPr>
  </w:style>
  <w:style w:type="paragraph" w:customStyle="1" w:styleId="73">
    <w:name w:val="Heading #1"/>
    <w:basedOn w:val="1"/>
    <w:qFormat/>
    <w:uiPriority w:val="99"/>
    <w:pPr>
      <w:shd w:val="clear" w:color="auto" w:fill="FFFFFF"/>
      <w:spacing w:after="900" w:line="240" w:lineRule="atLeast"/>
      <w:outlineLvl w:val="0"/>
    </w:pPr>
    <w:rPr>
      <w:rFonts w:ascii="Calibri" w:hAnsi="Calibri" w:cs="Calibri"/>
      <w:b/>
      <w:bCs/>
      <w:sz w:val="27"/>
      <w:szCs w:val="27"/>
    </w:rPr>
  </w:style>
  <w:style w:type="paragraph" w:customStyle="1" w:styleId="74">
    <w:name w:val="Odlomak popisa2"/>
    <w:basedOn w:val="1"/>
    <w:qFormat/>
    <w:uiPriority w:val="99"/>
    <w:pPr>
      <w:ind w:left="720"/>
      <w:contextualSpacing/>
    </w:pPr>
  </w:style>
  <w:style w:type="character" w:customStyle="1" w:styleId="75">
    <w:name w:val="Internet Link"/>
    <w:unhideWhenUsed/>
    <w:qFormat/>
    <w:uiPriority w:val="99"/>
    <w:rPr>
      <w:color w:val="0000FF"/>
      <w:u w:val="single"/>
    </w:rPr>
  </w:style>
  <w:style w:type="character" w:customStyle="1" w:styleId="76">
    <w:name w:val="Heading 1 Char"/>
    <w:qFormat/>
    <w:uiPriority w:val="9"/>
    <w:rPr>
      <w:smallCaps/>
      <w:spacing w:val="5"/>
      <w:sz w:val="36"/>
      <w:szCs w:val="36"/>
    </w:rPr>
  </w:style>
  <w:style w:type="character" w:customStyle="1" w:styleId="77">
    <w:name w:val="Heading 2 Char"/>
    <w:semiHidden/>
    <w:qFormat/>
    <w:uiPriority w:val="9"/>
    <w:rPr>
      <w:smallCaps/>
      <w:sz w:val="28"/>
      <w:szCs w:val="28"/>
    </w:rPr>
  </w:style>
  <w:style w:type="character" w:customStyle="1" w:styleId="78">
    <w:name w:val="Heading 3 Char"/>
    <w:semiHidden/>
    <w:qFormat/>
    <w:uiPriority w:val="9"/>
    <w:rPr>
      <w:i/>
      <w:iCs/>
      <w:smallCaps/>
      <w:spacing w:val="5"/>
      <w:sz w:val="26"/>
      <w:szCs w:val="26"/>
    </w:rPr>
  </w:style>
  <w:style w:type="character" w:customStyle="1" w:styleId="79">
    <w:name w:val="Heading 4 Char"/>
    <w:semiHidden/>
    <w:qFormat/>
    <w:uiPriority w:val="9"/>
    <w:rPr>
      <w:b/>
      <w:bCs/>
      <w:spacing w:val="5"/>
      <w:sz w:val="24"/>
      <w:szCs w:val="24"/>
    </w:rPr>
  </w:style>
  <w:style w:type="character" w:customStyle="1" w:styleId="80">
    <w:name w:val="Heading 5 Char"/>
    <w:semiHidden/>
    <w:qFormat/>
    <w:uiPriority w:val="9"/>
    <w:rPr>
      <w:i/>
      <w:iCs/>
      <w:sz w:val="24"/>
      <w:szCs w:val="24"/>
    </w:rPr>
  </w:style>
  <w:style w:type="character" w:customStyle="1" w:styleId="81">
    <w:name w:val="Heading 6 Char"/>
    <w:semiHidden/>
    <w:qFormat/>
    <w:uiPriority w:val="9"/>
    <w:rPr>
      <w:color w:val="595959"/>
      <w:spacing w:val="5"/>
      <w:shd w:val="clear" w:color="auto" w:fill="FFFFFF"/>
    </w:rPr>
  </w:style>
  <w:style w:type="character" w:customStyle="1" w:styleId="82">
    <w:name w:val="Heading 7 Char"/>
    <w:semiHidden/>
    <w:qFormat/>
    <w:uiPriority w:val="9"/>
    <w:rPr>
      <w:b/>
      <w:bCs/>
      <w:i/>
      <w:iCs/>
      <w:color w:val="5A5A5A"/>
      <w:sz w:val="20"/>
      <w:szCs w:val="20"/>
    </w:rPr>
  </w:style>
  <w:style w:type="character" w:customStyle="1" w:styleId="83">
    <w:name w:val="Heading 8 Char"/>
    <w:semiHidden/>
    <w:qFormat/>
    <w:uiPriority w:val="9"/>
    <w:rPr>
      <w:b/>
      <w:bCs/>
      <w:color w:val="7F7F7F"/>
      <w:sz w:val="20"/>
      <w:szCs w:val="20"/>
    </w:rPr>
  </w:style>
  <w:style w:type="character" w:customStyle="1" w:styleId="84">
    <w:name w:val="Heading 9 Char"/>
    <w:semiHidden/>
    <w:qFormat/>
    <w:uiPriority w:val="9"/>
    <w:rPr>
      <w:b/>
      <w:bCs/>
      <w:i/>
      <w:iCs/>
      <w:color w:val="7F7F7F"/>
      <w:sz w:val="18"/>
      <w:szCs w:val="18"/>
    </w:rPr>
  </w:style>
  <w:style w:type="character" w:customStyle="1" w:styleId="85">
    <w:name w:val="Title Char"/>
    <w:qFormat/>
    <w:uiPriority w:val="10"/>
    <w:rPr>
      <w:smallCaps/>
      <w:sz w:val="52"/>
      <w:szCs w:val="52"/>
    </w:rPr>
  </w:style>
  <w:style w:type="character" w:customStyle="1" w:styleId="86">
    <w:name w:val="Subtitle Char"/>
    <w:qFormat/>
    <w:uiPriority w:val="11"/>
    <w:rPr>
      <w:i/>
      <w:iCs/>
      <w:smallCaps/>
      <w:spacing w:val="10"/>
      <w:sz w:val="28"/>
      <w:szCs w:val="28"/>
    </w:rPr>
  </w:style>
  <w:style w:type="character" w:customStyle="1" w:styleId="87">
    <w:name w:val="Quote Char"/>
    <w:qFormat/>
    <w:uiPriority w:val="29"/>
    <w:rPr>
      <w:i/>
      <w:iCs/>
    </w:rPr>
  </w:style>
  <w:style w:type="character" w:customStyle="1" w:styleId="88">
    <w:name w:val="Intense Quote Char"/>
    <w:qFormat/>
    <w:uiPriority w:val="30"/>
    <w:rPr>
      <w:i/>
      <w:iCs/>
    </w:rPr>
  </w:style>
  <w:style w:type="character" w:customStyle="1" w:styleId="89">
    <w:name w:val="Neupadljivo isticanje1"/>
    <w:qFormat/>
    <w:uiPriority w:val="19"/>
    <w:rPr>
      <w:i/>
      <w:iCs/>
    </w:rPr>
  </w:style>
  <w:style w:type="character" w:customStyle="1" w:styleId="90">
    <w:name w:val="Jako isticanje1"/>
    <w:qFormat/>
    <w:uiPriority w:val="21"/>
    <w:rPr>
      <w:b/>
      <w:bCs/>
      <w:i/>
      <w:iCs/>
    </w:rPr>
  </w:style>
  <w:style w:type="character" w:customStyle="1" w:styleId="91">
    <w:name w:val="Neupadljiva referenca1"/>
    <w:qFormat/>
    <w:uiPriority w:val="31"/>
    <w:rPr>
      <w:smallCaps/>
    </w:rPr>
  </w:style>
  <w:style w:type="character" w:customStyle="1" w:styleId="92">
    <w:name w:val="Istaknuta referenca1"/>
    <w:qFormat/>
    <w:uiPriority w:val="32"/>
    <w:rPr>
      <w:b/>
      <w:bCs/>
      <w:smallCaps/>
    </w:rPr>
  </w:style>
  <w:style w:type="character" w:customStyle="1" w:styleId="93">
    <w:name w:val="Naslov knjige1"/>
    <w:qFormat/>
    <w:uiPriority w:val="33"/>
    <w:rPr>
      <w:i/>
      <w:iCs/>
      <w:smallCaps/>
      <w:spacing w:val="5"/>
    </w:rPr>
  </w:style>
  <w:style w:type="character" w:customStyle="1" w:styleId="94">
    <w:name w:val="Header Char"/>
    <w:qFormat/>
    <w:uiPriority w:val="99"/>
    <w:rPr>
      <w:sz w:val="22"/>
      <w:szCs w:val="22"/>
      <w:lang w:val="en-US" w:eastAsia="en-US" w:bidi="en-US"/>
    </w:rPr>
  </w:style>
  <w:style w:type="character" w:customStyle="1" w:styleId="95">
    <w:name w:val="Footer Char"/>
    <w:qFormat/>
    <w:uiPriority w:val="99"/>
    <w:rPr>
      <w:sz w:val="22"/>
      <w:szCs w:val="22"/>
      <w:lang w:val="en-US" w:eastAsia="en-US" w:bidi="en-US"/>
    </w:rPr>
  </w:style>
  <w:style w:type="character" w:customStyle="1" w:styleId="96">
    <w:name w:val="Balloon Text Char"/>
    <w:semiHidden/>
    <w:qFormat/>
    <w:uiPriority w:val="99"/>
    <w:rPr>
      <w:rFonts w:ascii="Tahoma" w:hAnsi="Tahoma" w:cs="Tahoma"/>
      <w:sz w:val="16"/>
      <w:szCs w:val="16"/>
      <w:lang w:val="en-US" w:eastAsia="en-US" w:bidi="en-US"/>
    </w:rPr>
  </w:style>
  <w:style w:type="character" w:customStyle="1" w:styleId="97">
    <w:name w:val="Zaglavlje Char"/>
    <w:link w:val="20"/>
    <w:qFormat/>
    <w:uiPriority w:val="99"/>
    <w:rPr>
      <w:color w:val="00000A"/>
      <w:sz w:val="22"/>
      <w:szCs w:val="22"/>
      <w:lang w:eastAsia="en-US" w:bidi="en-US"/>
    </w:rPr>
  </w:style>
  <w:style w:type="character" w:customStyle="1" w:styleId="98">
    <w:name w:val="Podnožje Char"/>
    <w:link w:val="18"/>
    <w:qFormat/>
    <w:uiPriority w:val="99"/>
    <w:rPr>
      <w:color w:val="00000A"/>
      <w:sz w:val="22"/>
      <w:szCs w:val="22"/>
      <w:lang w:eastAsia="en-US" w:bidi="en-US"/>
    </w:rPr>
  </w:style>
  <w:style w:type="paragraph" w:styleId="99">
    <w:name w:val="List Paragraph"/>
    <w:basedOn w:val="1"/>
    <w:link w:val="110"/>
    <w:qFormat/>
    <w:uiPriority w:val="1"/>
    <w:pPr>
      <w:autoSpaceDN w:val="0"/>
      <w:ind w:left="720"/>
    </w:pPr>
    <w:rPr>
      <w:rFonts w:ascii="Calibri" w:hAnsi="Calibri" w:eastAsia="Calibri" w:cs="Times New Roman"/>
      <w:color w:val="auto"/>
      <w:lang w:val="hr-HR" w:bidi="ar-SA"/>
    </w:rPr>
  </w:style>
  <w:style w:type="paragraph" w:customStyle="1" w:styleId="100">
    <w:name w:val="Default"/>
    <w:qFormat/>
    <w:uiPriority w:val="0"/>
    <w:pPr>
      <w:autoSpaceDE w:val="0"/>
      <w:autoSpaceDN w:val="0"/>
      <w:adjustRightInd w:val="0"/>
    </w:pPr>
    <w:rPr>
      <w:rFonts w:ascii="Times New Roman" w:hAnsi="Times New Roman" w:eastAsia="Times New Roman" w:cs="Times New Roman"/>
      <w:color w:val="000000"/>
      <w:sz w:val="24"/>
      <w:szCs w:val="24"/>
      <w:lang w:val="hr-HR" w:eastAsia="hr-HR" w:bidi="ar-SA"/>
    </w:rPr>
  </w:style>
  <w:style w:type="character" w:customStyle="1" w:styleId="101">
    <w:name w:val="Tekst fusnote Char"/>
    <w:basedOn w:val="6"/>
    <w:link w:val="19"/>
    <w:qFormat/>
    <w:uiPriority w:val="0"/>
    <w:rPr>
      <w:rFonts w:ascii="Times New Roman" w:hAnsi="Times New Roman" w:cs="Times New Roman"/>
    </w:rPr>
  </w:style>
  <w:style w:type="paragraph" w:customStyle="1" w:styleId="102">
    <w:name w:val="No Spacing1"/>
    <w:qFormat/>
    <w:uiPriority w:val="0"/>
    <w:rPr>
      <w:rFonts w:ascii="Calibri" w:hAnsi="Calibri" w:eastAsia="Times New Roman" w:cs="Times New Roman"/>
      <w:sz w:val="22"/>
      <w:szCs w:val="22"/>
      <w:lang w:val="hr-HR" w:eastAsia="en-US" w:bidi="ar-SA"/>
    </w:rPr>
  </w:style>
  <w:style w:type="character" w:customStyle="1" w:styleId="103">
    <w:name w:val="Tijelo teksta Char"/>
    <w:link w:val="9"/>
    <w:qFormat/>
    <w:uiPriority w:val="0"/>
    <w:rPr>
      <w:color w:val="00000A"/>
      <w:sz w:val="22"/>
      <w:szCs w:val="22"/>
      <w:lang w:val="en-US" w:eastAsia="en-US" w:bidi="en-US"/>
    </w:rPr>
  </w:style>
  <w:style w:type="character" w:customStyle="1" w:styleId="104">
    <w:name w:val="Uvučeno tijelo teksta Char"/>
    <w:basedOn w:val="6"/>
    <w:link w:val="11"/>
    <w:qFormat/>
    <w:uiPriority w:val="0"/>
    <w:rPr>
      <w:rFonts w:ascii="Times New Roman" w:hAnsi="Times New Roman" w:cs="Times New Roman"/>
      <w:sz w:val="24"/>
      <w:szCs w:val="24"/>
      <w:lang w:val="en-GB" w:eastAsia="en-US"/>
    </w:rPr>
  </w:style>
  <w:style w:type="paragraph" w:customStyle="1" w:styleId="105">
    <w:name w:val="Body Text.uvlaka 2.uvlaka 3"/>
    <w:basedOn w:val="1"/>
    <w:qFormat/>
    <w:uiPriority w:val="99"/>
    <w:pPr>
      <w:suppressAutoHyphens w:val="0"/>
      <w:spacing w:after="0" w:line="240" w:lineRule="auto"/>
    </w:pPr>
    <w:rPr>
      <w:rFonts w:ascii="Arial" w:hAnsi="Arial" w:cs="Arial"/>
      <w:color w:val="auto"/>
      <w:lang w:val="en-GB" w:bidi="ar-SA"/>
    </w:rPr>
  </w:style>
  <w:style w:type="paragraph" w:customStyle="1" w:styleId="106">
    <w:name w:val="t-9-8"/>
    <w:basedOn w:val="1"/>
    <w:qFormat/>
    <w:uiPriority w:val="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107">
    <w:name w:val="Naslov 9 Char"/>
    <w:basedOn w:val="6"/>
    <w:link w:val="5"/>
    <w:qFormat/>
    <w:uiPriority w:val="9"/>
    <w:rPr>
      <w:rFonts w:asciiTheme="majorHAnsi" w:hAnsiTheme="majorHAnsi" w:eastAsiaTheme="majorEastAsia" w:cstheme="majorBidi"/>
      <w:i/>
      <w:iCs/>
      <w:color w:val="404040" w:themeColor="text1" w:themeTint="BF"/>
      <w:lang w:val="en-US" w:eastAsia="en-US" w:bidi="en-US"/>
      <w14:textFill>
        <w14:solidFill>
          <w14:schemeClr w14:val="tx1">
            <w14:lumMod w14:val="75000"/>
            <w14:lumOff w14:val="25000"/>
          </w14:schemeClr>
        </w14:solidFill>
      </w14:textFill>
    </w:rPr>
  </w:style>
  <w:style w:type="character" w:customStyle="1" w:styleId="108">
    <w:name w:val="Naslov 5 Char"/>
    <w:basedOn w:val="6"/>
    <w:link w:val="3"/>
    <w:qFormat/>
    <w:uiPriority w:val="9"/>
    <w:rPr>
      <w:rFonts w:asciiTheme="majorHAnsi" w:hAnsiTheme="majorHAnsi" w:eastAsiaTheme="majorEastAsia" w:cstheme="majorBidi"/>
      <w:color w:val="254061" w:themeColor="accent1" w:themeShade="80"/>
      <w:sz w:val="22"/>
      <w:szCs w:val="22"/>
      <w:lang w:val="en-US" w:eastAsia="en-US" w:bidi="en-US"/>
    </w:rPr>
  </w:style>
  <w:style w:type="character" w:customStyle="1" w:styleId="109">
    <w:name w:val="Naslov 8 Char"/>
    <w:basedOn w:val="6"/>
    <w:link w:val="4"/>
    <w:qFormat/>
    <w:uiPriority w:val="9"/>
    <w:rPr>
      <w:rFonts w:asciiTheme="majorHAnsi" w:hAnsiTheme="majorHAnsi" w:eastAsiaTheme="majorEastAsia" w:cstheme="majorBidi"/>
      <w:color w:val="404040" w:themeColor="text1" w:themeTint="BF"/>
      <w:lang w:val="en-US" w:eastAsia="en-US" w:bidi="en-US"/>
      <w14:textFill>
        <w14:solidFill>
          <w14:schemeClr w14:val="tx1">
            <w14:lumMod w14:val="75000"/>
            <w14:lumOff w14:val="25000"/>
          </w14:schemeClr>
        </w14:solidFill>
      </w14:textFill>
    </w:rPr>
  </w:style>
  <w:style w:type="character" w:customStyle="1" w:styleId="110">
    <w:name w:val="Odlomak popisa Char"/>
    <w:link w:val="99"/>
    <w:qFormat/>
    <w:locked/>
    <w:uiPriority w:val="34"/>
    <w:rPr>
      <w:rFonts w:ascii="Calibri" w:hAnsi="Calibri" w:eastAsia="Calibri" w:cs="Times New Roman"/>
      <w:sz w:val="22"/>
      <w:szCs w:val="22"/>
      <w:lang w:eastAsia="en-US"/>
    </w:rPr>
  </w:style>
  <w:style w:type="character" w:customStyle="1" w:styleId="111">
    <w:name w:val="Neriješeno spominjanje1"/>
    <w:basedOn w:val="6"/>
    <w:semiHidden/>
    <w:unhideWhenUsed/>
    <w:qFormat/>
    <w:uiPriority w:val="99"/>
    <w:rPr>
      <w:color w:val="605E5C"/>
      <w:shd w:val="clear" w:color="auto" w:fill="E1DFDD"/>
    </w:rPr>
  </w:style>
  <w:style w:type="character" w:customStyle="1" w:styleId="112">
    <w:name w:val="Tekst komentara Char"/>
    <w:basedOn w:val="6"/>
    <w:link w:val="14"/>
    <w:semiHidden/>
    <w:qFormat/>
    <w:uiPriority w:val="0"/>
    <w:rPr>
      <w:rFonts w:ascii="Times New Roman" w:hAnsi="Times New Roman"/>
      <w:color w:val="00000A"/>
      <w:lang w:val="en-US" w:eastAsia="en-US" w:bidi="en-US"/>
    </w:rPr>
  </w:style>
  <w:style w:type="character" w:customStyle="1" w:styleId="113">
    <w:name w:val="Predmet komentara Char"/>
    <w:basedOn w:val="112"/>
    <w:link w:val="15"/>
    <w:semiHidden/>
    <w:uiPriority w:val="0"/>
    <w:rPr>
      <w:rFonts w:ascii="Times New Roman" w:hAnsi="Times New Roman"/>
      <w:b/>
      <w:bCs/>
      <w:color w:val="00000A"/>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18</Pages>
  <Words>4553</Words>
  <Characters>25954</Characters>
  <Lines>216</Lines>
  <Paragraphs>60</Paragraphs>
  <TotalTime>34</TotalTime>
  <ScaleCrop>false</ScaleCrop>
  <LinksUpToDate>false</LinksUpToDate>
  <CharactersWithSpaces>30447</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2024-07-10T12:44:00Z</dcterms:created>
  <dc:creator>User</dc:creator>
  <cp:lastModifiedBy>Barbara Alilovic</cp:lastModifiedBy>
  <cp:lastPrinted>2024-07-15T09:42:00Z</cp:lastPrinted>
  <dcterms:modified xsi:type="dcterms:W3CDTF">2025-02-28T12:38:25Z</dcterms:modified>
  <dc:title>Tel: 022 660 049   Fax: 022 660 233</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1760CBA0A5224145B78B7A0DDE31407B_12</vt:lpwstr>
  </property>
</Properties>
</file>